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C/5983/2020 vom 22. Dezember 2020</w:t>
      </w:r>
    </w:p>
    <w:p>
      <w:r>
        <w:t>GE Cour de justice, 2020-12-22, FR</w:t>
      </w:r>
    </w:p>
    <w:p>
      <w:r>
        <w:rPr>
          <w:b/>
        </w:rPr>
        <w:t xml:space="preserve">Quelle: </w:t>
      </w:r>
      <w:r>
        <w:t>https://mcp.opencaselaw.ch/entscheid/ge_gerichte_C_5983_2020</w:t>
      </w:r>
    </w:p>
    <w:p>
      <w:r>
        <w:t>FR: GE_GERICHTE C/5983/2020 du 22 décembre 2020</w:t>
      </w:r>
    </w:p>
    <w:p>
      <w:r>
        <w:t>IT: GE_GERICHTE C/5983/2020 del 22 dicembre 2020</w:t>
      </w:r>
    </w:p>
    <w:p>
      <w:pPr>
        <w:pStyle w:val="Heading2"/>
      </w:pPr>
      <w:r>
        <w:t>Regeste</w:t>
      </w:r>
    </w:p>
    <w:p>
      <w:r>
        <w:t>LP.82.al1</w:t>
      </w:r>
    </w:p>
    <w:p>
      <w:pPr>
        <w:pStyle w:val="Heading2"/>
      </w:pPr>
      <w:r>
        <w:t>Volltext</w:t>
      </w:r>
    </w:p>
    <w:p>
      <w:r>
        <w:t>Genève Cour de Justice (Cour civile) Chambre civile (Sommaires) 22.12.2020 C/5983/2020</w:t>
      </w:r>
    </w:p>
    <w:p>
      <w:r>
        <w:t>C/5983/2020 ACJC/1858/2020 du 22.12.2020 sur JTPI/11854/2020 ( SML ) , CONFIRME Normes : LP.82.al1 En fait En droit Par ces motifs RÉPUBLIQUE ET CANTON DE GENÈVE POUVOIR JUDICIAIRE C/5983/2020 ACJC/1858/2020 ARRÊT DE LA COUR DE JUSTICE Chambre civile DU MARDI 22 DECEMBRE 2020 Entre A______ SA , sise ______[VD], recourante contre unrecourante contre un jugement rendu par la 10ème Chambre du Tribunal de première instance de ce canton le 28 septembre 2020, comparant en personne, et Monsieur B______ , c/o M. C______., rue ______, ______ [GE], intimé, comparant en personne. EN FAIT A. Par jugement JTPI/11854/2020 du 28 septembre 2020, reçu par A______ SA le 9 octobre suivant, le Tribunal, statuant par voie de procédure sommaire, a débouté la précitée de ses conclusions en mainlevée provisoire de l'opposition formée par B______ (ch. 1 du dispositif), arrêté les frais judiciaires à 300 fr., compensés avec l'avance de frais versée (ch. 2), laissés à sa charge (ch. 3). En substance, le Tribunal a retenu que même à les considérer dans leur ensemble, les titres produits ne valaient pas reconnaissance de dette, faute de pouvoir calculer de manière non équivoque la créance due. B. a. Par acte expédié le 15 octobre 2020 au greffe de la Cour de justice, A______ SA a formé recours contre ce jugement, dont elle a sollicité l'annulation. Elle a conclu, sous suite de frais et dépens, à ce que la Cour "[confirme] le prononcé de mainlevée du 22 juin 2018 par le Tribunal de première instance". Elle s'est plainte d'une violation de l'art. 82 al. 1 LP, les pièces versées à la procédure permettant de déterminer le montant de la créance et valant par conséquent reconnaissance de dette. b. B______ n'a pas déposé de réponse dans le délai imparti à cet effet. c. Les parties ont été avisées par plis du greffe du 27 novembre 2020 de ce que la cause était gardée à juger. C. Les faits pertinents suivants résultent de la procédure de première instance : a. A______ SA, société inscrite au Registre du commerce du canton de Vaud le ______ 1997, a pour but le recouvrement de créances et actes de défaut de biens, les renseignements commerciaux, toutes opérations financières et commerciales, ainsi que le conseil d'entreprise. b. D______, société inscrite au Registre du commerce de Genève en ______ 2007, a pour but la représentation, la vente et la maintenance de tout système de sécurité, de tout matériel de surveillance électronique à distance, la télésurveillance, l'alarme, le téléphone et la surveillance vidéo. c. Le 19 mars 2014, D______ et B______ ont conclu un contrat de mise à disposition de matériel et/ou d'abonnement de télésurveillance et/ou de maintenance, d'une durée de 48 mois, concernant des locaux sis route 1______ [GE] à E______ GE. Le contrat mentionne l'installation d'une centrale en avril 2014, la télésurveillance et l'intervention par D______, pour un prix mensuel de 150 fr., plus TVA de 12 fr. 72, soit un montant mensuel de 171 fr. 72. S'y ajoutent des frais de dossier de 205 fr. 20 TTC. d. Le 22 avril 2014, D______ a procédé, dans les locaux sis route 1______ [GE], à l'installation d'une centrale, d'un détecteur et des trois contacteurs. B______ a signé le procès-verbal de réception de ce matériel. e. Le 18 janvier 2016, D______ a cédé à A______ SA une créance découlant d'une facture "2______ du 15.01.2016". f. A la requête de A______ SA, l'Office cantonal des poursuites a notifié le 21 décembre 2016 à B______ un commandement de payer, poursuite n° 3______, pour la somme de 5'203 fr. 15, avec intérêts à 5% dès le 15 janvier 2016. Dans la rubrique "Titre et date de la créance ou cause de l'obligation", figure ce qui suit : "Facture no 2______ du 15.01.2016". Opposition y a été formée. g. Par jugement JTPI/12950/2018 du 22 juin 2018 (cause C/4______/2017), le Tribunal a prononcé la mainlevée provisoire de l'opposition formée au commandement de payer précité. h. Le 8 novembre 2018, l'Office des poursuites a refusé de donner suite à la réquisition de A______ SA de continuer la poursuite, celle-ci étant périmée. i. Un nouveau commandement de payer, poursuite n° 5______ a été notifié, à la requête de A______ SA, le 10 mai 2019 à B______, auquel il a formé opposition. La poursuite porte notamment sur la somme de 5'203 fr. 15, avec intérêts à 5% dès le 15 janvier 2016. Dans la rubrique "Titre et date de la créance ou cause de l'obligation", figure à nouveau : "Facture no 2______ du 15.01.2016". j. Par requête du 13 mars 2020 au Tribunal, A______ SA a requis le prononcé de la mainlevée provisoire formée au commandement de payer précité. Outre les deux poursuites et le jugement rendu le 22 juin 2018 par le Tribunal, elle a produit le contrat cité sous let. c supra , le procès-verbal de réception du matériel, ainsi qu'une facture, 2______ du 15 janvier 2016, ne comportant aucun en-tête ni mention de son auteur, ni encore de signature, d'une somme de 5'247 fr., à titre d'abonnement en télésurveillance, pour 33 mois, d'un montant unitaire de 159 fr., auquel s'ajoutent 52 fr. 47 d'intérêts moratoires à 1% et 60 fr. de frais administratifs, soit un montant total de 5'359 fr. 47. k. A l'audience du Tribunal du 28 septembre 2020, aucune des parties n'était présente ni représentée. Il résulte du procès-verbal que le Tribunal a, sur le siège, débouté A______ SA de ses conclusions.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En effet, en dépit des conclusions prises par la recourante, selon lesquelles elle requiert de la Cour la confirmation du jugement rendu par le Tribunal en juin 2018, on comprend qu'elle sollicite le prononcé de la mainlevée provisoire de l'opposition formée par l'intimé au commandement de payer, objet de la présente procédure.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1.4 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2. La recourante reproche au Tribunal de ne pas avoir prononcé la mainlevée provisoire de l'opposition et d'avoir considéré que les titres produits ne valaient pas reconnaissance de dette.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5P.290/2006 du 12 octobre 2006 consid. 3.2). 2.2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(arrêts du Tribunal fédéral 5A_975/2014 du 1er avril 2015 consid. 5.2; 5A_551/2014 du 26 février 2015 consid. 2.2.2; ACJC/957/2018 du 11 juillet 2018 consid. 2.2; ACJC/739/2018 du 07 juin 2018 consid. 2.2). 2.3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2.4 En l'espèce, le contrat du 19 mars 2014, signé par les deux parties et établi pour une durée ferme de 48 mois, associé au procès-verbal de livraison de matériels, signé par les mêmes parties, vaut, en soi, reconnaissance de dette. Toutefois, il n'est pas possible de déterminer, sur la base des titres produits, quels mois sont demeurés impayés par l'intimé. En effet, la facture produite, laquelle ne comporte ni en-tête, ni mention de son auteur, mentionne trente-trois mois, sans autre précision. Ni le commandement de payer, ni la requête de mainlevée ne détaillent les créances déduites en poursuite. Le montant dû par l'intimé n'est par conséquent pas déterminable. Par ailleurs, la Cour n'est pas liée par le précédent jugement rendu par le Tribunal. Elle ignore de surcroît quelles pièces avaient été produites à cette occasion et quelles éventuelles précisions contenaient la requête de mainlevée. 2.5 Infondé, le recours sera rejeté. 3. Les frais judiciaires du recours seront arrêtés à 450 fr. (art. 48 et 61 OELP). Ils seront mis à la charge de la recourante, qui succombe (art. 106 al. 1 CPC) et compensés avec l'avance effectuée, laquelle demeure acquise à l'Etat de Genève (art. 111 al. 1 CPC). L'intimé n'ayant pas répondu au recours, il ne lui sera pas alloué de dépens (art. 95 al. 3 let. c CPC). * * * * * PAR CES MOTIFS, La Chambre civile : A la forme : Déclare recevable le recoursle interjeté le 15 octobre 2020 par A______ SA contre le jugement JTPI/11854/2020 rendu le 28 septembre 2020 par le Tribunal de première instance dans la cause C/5983/2020-10 SML. Au fond : Le rejette. Déboute les parties de toutes autres conclusions. Sur les frais : Arrête les frais judiciaires du recours à 450 fr., compensés avec l'avance de frais versée, acquise à l'Etat de Genève, et les met à la charge de A______ SA.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