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C/5979/2020 vom 29. September 2020</w:t>
      </w:r>
    </w:p>
    <w:p>
      <w:r>
        <w:t>GE Cour de justice, 2020-09-29, FR</w:t>
      </w:r>
    </w:p>
    <w:p>
      <w:r>
        <w:rPr>
          <w:b/>
        </w:rPr>
        <w:t xml:space="preserve">Quelle: </w:t>
      </w:r>
      <w:r>
        <w:t>https://mcp.opencaselaw.ch/entscheid/ge_gerichte_C_5979_2020</w:t>
      </w:r>
    </w:p>
    <w:p>
      <w:r>
        <w:t>FR: GE_GERICHTE C/5979/2020 du 29 septembre 2020</w:t>
      </w:r>
    </w:p>
    <w:p>
      <w:r>
        <w:t>IT: GE_GERICHTE C/5979/2020 del 29 settembre 2020</w:t>
      </w:r>
    </w:p>
    <w:p>
      <w:pPr>
        <w:pStyle w:val="Heading2"/>
      </w:pPr>
      <w:r>
        <w:t>Regeste</w:t>
      </w:r>
    </w:p>
    <w:p>
      <w:r>
        <w:t>CPC.321.al1</w:t>
      </w:r>
    </w:p>
    <w:p>
      <w:pPr>
        <w:pStyle w:val="Heading2"/>
      </w:pPr>
      <w:r>
        <w:t>Volltext</w:t>
      </w:r>
    </w:p>
    <w:p>
      <w:r>
        <w:t>Genève Cour de Justice (Cour civile) Chambre civile (Sommaires) 29.09.2020 C/5979/2020</w:t>
      </w:r>
    </w:p>
    <w:p>
      <w:r>
        <w:t>C/5979/2020 ACJC/1364/2020 du 29.09.2020 sur JTPI/10119/2020 ( SML ) , IRRECEVABLE Normes : CPC.321.al1 Par ces motifs république et canton de genève POUVOIR JUDICIAIRE C/5979/2020 ACJC/1364/2020 ARRÊT DE LA COUR DE JUSTICE Chambre civile du MARDI 29 SEPTEMBRE 2020 Entre Madame A ______ , p.a. B______ [société], ______, recourante contre un jugement rendu par la 19ème Chambre du Tribunal de première instance de ce canton le 24 août 2020, comparant en personne, et CAISSE DE COMPENSATION C ______ , sise ______, intimée, comparant en personne. Vu le jugement JTPI/10119/2020 rendu le 24 août 2020 par le Tribunal de première instance dans la cause C/5979/2020-19 SML, notifié à A______ le 2 septembre 2019, prononçant la mainlevée définitive de l'opposition formée au commandement de payer, poursuite n o 1______; Attendu, EN FAIT , que par acte du 3 septembre 2020, A______ forme recours contre le jugement précité; Que cet acte ne comporte aucune critique du jugement, ni aucune conclusion; Considérant, EN DROIT , qu'à teneur de l'art. 321 al. 1 CPC, il incombe à la partie recourante de motiver son recours, c'est-à-dire de démontrer le caractère erroné de la motivation attaquée (ATF 138 III 374 consid. 4.3.1 concernant l'appel, dont les principes sont applicables au recours; cf. CHAIX, Introduction au recours de la nouvelle procédure civile fédérale in SJ 2009 II p. 257 ss, p. 265); Que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recourante attaque et des pièces du dossier sur lesquelles repose sa critique (ATF 138 III 374 consid. 4.3.1 précité); Que bien que le CPC ne les mentionne pas expressément, le recours doit contenir des conclusions. Que cela résulte du devoir de motivation, dès lors qu'une motivation suppose nécessairement des conclusions, qui sont fondées sur la motivation, de même que de l'art. 221 al. 1 lit. b CPC, qui est aussi applicable par analogie au mémoire de recours ou d'appel (cf. ATF 137 III 617 consid. 4.2.2, SJ 2012 I 373; ATF 138 III 213 consid. 2.3); Que la motivation du recours est, en l'espèce, insuffisante (art. 321 al. 1 CPC), même en faisant preuve de bienveillance à l'égard d'un plaideur en personne dans une procédure sommaire; qu'il ne comporte en effet aucune critique de la décision, ni aucune conclusion; Que le recours est ainsi irrecevable, ce que la Cour peut constater d'entrée de cause et sans débats, en application de l'art. 322 al. 1 CPC in fine ; Qu'il ne sera pas prélevé de frais judiciaires, compte tenu de l'issue du litige (art. 7 al. 2 RTFMC). * * * * * PAR CES MOTIFS, La Chambre civile : Déclare irrecevable le recours formé le 3 septembre 2020 par A______ contre le jugement JTPI/10119/2020 rendu le 24 août 2020 par le Tribunal de première instance en la cause C/5979/2020-19 SML. Dit qu'il n'est pas perçu de frais judiciaires. Siégeant : Madame Pauline ERARD, présidente; Madame Nathalie LANDRY-BARTHE et Monsieur Ivo BUETTI, juges; Madame Laura SESSA, commise-greffière. La présidente : Pauline ERARD La commise-greffière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