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C/5968/2025 vom 20. Oktober 2025</w:t>
      </w:r>
    </w:p>
    <w:p>
      <w:r>
        <w:t>GE Cour de justice, 2025-10-20, FR</w:t>
      </w:r>
    </w:p>
    <w:p>
      <w:r>
        <w:rPr>
          <w:b/>
        </w:rPr>
        <w:t xml:space="preserve">Quelle: </w:t>
      </w:r>
      <w:r>
        <w:t>https://mcp.opencaselaw.ch/entscheid/ge_gerichte_C_5968_2025</w:t>
      </w:r>
    </w:p>
    <w:p>
      <w:r>
        <w:t>FR: GE_GERICHTE C/5968/2025 du 20 octobre 2025</w:t>
      </w:r>
    </w:p>
    <w:p>
      <w:r>
        <w:t>IT: GE_GERICHTE C/5968/2025 del 20 ottobre 2025</w:t>
      </w:r>
    </w:p>
    <w:p>
      <w:pPr>
        <w:pStyle w:val="Heading2"/>
      </w:pPr>
      <w:r>
        <w:t>Volltext</w:t>
      </w:r>
    </w:p>
    <w:p>
      <w:r>
        <w:t>Genève Cour de Justice (Cour civile) Chambre civile (Sommaires) 20.10.2025 C/5968/2025</w:t>
      </w:r>
    </w:p>
    <w:p>
      <w:r>
        <w:t>C/5968/2025 ACJC/1465/2025 du 20.10.2025 sur JTPI/10590/2025 ( SML ) Recours TF déposé le 26.11.2025, rendu le 09.02.2026, IRRECEVABLE, 4A_603/2025 Par ces motifs RÉPUBLIQUE ET CANTON DE GENÈVE POUVOIR JUDICIAIRE C/5968/2025 ACJC/1465/2025 ARRÊT DE LA COUR DE JUSTICE Chambre civile DU LUNDI 20 OCTOBRE 2025 Entre A ______ SA , sise ______ [GE], recourante contre un jugement rendu par la 18ème Chambre du Tribunal de première instance de ce canton le 1er septembre 2025, et B ______ AG , sise ______ [AG], intimée, représentée par Me Stephan KRONBICHLER, avocat, KT-LEGAL SA, boulevard des Philosophes 17, case postale 507, 1211 Genève 4. Vu, EN FAIT, le jugement JTPI/10590/2025 rendu le 1er septembre 2025 par le Tribunal de première instance dans la cause C/5968/2025‑18 SML, prononçant la mainlevée provisoire de l'opposition formée au commandement de payer, poursuite n°1______, notifié à A______ SA à la requête de B______ AG Vu le recours formé le 25 septembre 2025 à la Cour de justice contre ce jugement par A______ SA; Attendu que la partie recourante a conclu, à titre préalable, à la suspension du caractère exécutoire du jugement précité; qu'elle fait valoir que la continuation de la poursuite lui causerait un préjudice irréparable; Que la partie intimée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ni qu’elle ne pourrait pas en obtenir remboursement si elle obtenait gain de cause à l'issue de la procédure devant la Cour;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 PAR CES MOTIFS, La Chambre civile : Statuant sur requête de suspension de l'effet exécutoire du jugement entrepris : Rejette la requête de A______ SA tendant à la suspension de l'effet exécutoire attaché au jugement JTPI/10590/2025 rendu le 1er septembre 2025 par le Tribunal de première instance dans la cause C/5968/2025-18 SML. Dit qu'il sera statué sur les frais liés à la présente décision dans l'arrêt rendu sur le fond. Siégeant : Madame Fabienne GEISINGER-MARIETHOZ, présidente ; Madame Barbara NEVEUX, greffière.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