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C/5863/2015 vom 2. Februar 2016</w:t>
      </w:r>
    </w:p>
    <w:p>
      <w:r>
        <w:t>GE Cour de justice, 2016-02-02, FR</w:t>
      </w:r>
    </w:p>
    <w:p>
      <w:r>
        <w:rPr>
          <w:b/>
        </w:rPr>
        <w:t xml:space="preserve">Quelle: </w:t>
      </w:r>
      <w:r>
        <w:t>https://mcp.opencaselaw.ch/entscheid/ge_gerichte_C_5863_2015</w:t>
      </w:r>
    </w:p>
    <w:p>
      <w:r>
        <w:t>FR: GE_GERICHTE C/5863/2015 du 2 février 2016</w:t>
      </w:r>
    </w:p>
    <w:p>
      <w:r>
        <w:t>IT: GE_GERICHTE C/5863/2015 del 2 febbraio 2016</w:t>
      </w:r>
    </w:p>
    <w:p>
      <w:pPr>
        <w:pStyle w:val="Heading2"/>
      </w:pPr>
      <w:r>
        <w:t>Regeste</w:t>
      </w:r>
    </w:p>
    <w:p>
      <w:r>
        <w:t>ACTE DE RECOURS; ORDONNANCE; PRÉJUDICE SÉRIEUX; DROIT D'ÊTRE ENTENDU | CPC.319.b.2; Cst.29.2</w:t>
      </w:r>
    </w:p>
    <w:p>
      <w:pPr>
        <w:pStyle w:val="Heading2"/>
      </w:pPr>
      <w:r>
        <w:t>Erwägungen</w:t>
      </w:r>
    </w:p>
    <w:p>
      <w:r>
        <w:rPr>
          <w:b/>
        </w:rPr>
        <w:t>E. 9</w:t>
      </w:r>
    </w:p>
    <w:p>
      <w:r>
        <w:t>septembre 2015, et la fixation d'un délai pour qu'elle puisse se prononcer sur la requête de D______. Par courrier du 15 septembre 2015, D______ a observé qu'aucune violation du droit d'être entendu de A______ n'avait été commise. D.           Par acte du 21 septembre 2015, A______ a formé recours contre l'ordonnance précitée, concluant à l'annulation de celle-ci, à l'octroi d'un délai pour se déterminer sur la requête d'application de l'art. 125 let. a CPC, subsidiairement au renvoi de la cause au Tribunal, avec suite de frais et dépens.![endif]&gt;![if&gt; Par réponses respectives, C______, B______ et D______ ont conclu à l'irrecevabilité du recours, subsidiairement à son rejet, avec suite de frais. Il a été notamment allégué que tant D______ que les deux sociétés précitées avaient déféré à l'ordonnance attaquée, laquelle n'avait pas bénéficié de l'effet suspensif. A______ a répliqué, persistant dans ses conclusions. Elle a, notamment, nouvellement fait valoir qu'elle fondait sa demande dirigée contre D______ sur la responsabilité délictuelle. C______ et B______ ont dupliqué, persistant également dans leurs conclusions. Par avis du 23 novembre 2015, les parties ont été informées de ce que la cause était gardée à juger. Le 27 novembre 2015, A______ a fait parvenir à la Cour un courrier, faisant valoir que les dupliques étaient tardives pour avoir été expédiées le lundi 16 novembre 2015 alors que la communication de sa réplique datait du 4 novembre précédent. EN DROIT 1.             L'ordonnance attaquée ne peut faire l'objet d'un recours qu'aux conditions de l'art. 319 let. b ch. 2 CPC.![endif]&gt;![if&gt; 1.1 En l'espèce, le recours a été déposé dans le délai et les formes requis par la loi (art. 321 al. 1 et 2 CPC). Il reste à déterminer s'il remplit la condition de l'art. 319 let. b ch. 2 CPC. Le recourant soutient, à cet égard, que son droit d'être entendu a été violé, dans la mesure où il n'a pas eu connaissance de la requête de l'intimé D______, appuyée par les deux autres intimées, tendant à la simplification de la procédure. 1.2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 ACJC/327/2012 précité et les références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 consid. 2.1; arrêt du Tribunal fédéral 1C_458/2011 du 29 février 2012 consid. 3.1). 1.3 En l'occurrence, par l'ordonnance attaquée, le Tribunal a implicitement admis la requête de l'intimé D______ tendant à limiter la procédure, requête qu'il n'avait pas transmise au recourant, pas plus qu'il ne lui avait fait suivre la détermination des deux sociétés intimées. Il a statué sans attendre que le recourant ne soit en mesure de lui faire parvenir sa détermination spontanée, effectuée sur la base des copies des courriers reçues directement de leurs expéditeurs. A tout le moins, à supposer qu'il ait réceptionné cette détermination le jour même de la prise de son ordonnance, il n'y a pas fait allusion dans les motifs de sa décision. Ce faisant, il a violé le droit d'être entendu de la recourante. Compte tenu du caractère complexe de l'état de faits exposé dans la demande, des divers allégués relevant de la LEg, ce qui suppose que les faits seront établis d'office par le tribunal (art. 247 al. 2 let. a, 243 al. 2 let. a CPC), de l'instruction détaillée qui s'ensuivra, des multiples questions de droit concernées par les conclusions de fond du recourant, il est à prévoir une durée importante de la procédure. Dans la mesure où la décision attaquée a été rendue au commencement de celle-ci, il serait disproportionné d'exiger du recourant qu'il attende la reddition du jugement final sur le fond du litige pour se plaindre de la violation du droit d'être entendu commise à peine la cause introduite. Partant, la condition du préjudice difficilement réparable est réalisée. Le recours est ainsi recevable. 2.             La recourante fait valoir que l'ordonnance attaquée, outre qu'elle viole son droit d'être entendu, l'oblige à se défendre sur légitimation passive avant que le fond de l'affaire soit examiné.![endif]&gt;![if&gt; 2.1 Le droit d'être entendu est une garantie constitutionnelle de caractère formel, dont la violation entraîne en principe l'annulation de la décision attaquée, indépendamment des chances de succès du recours au fond (ATF 137 I 195 consid. 2.2). 2.2 En l'espèce, l'ordonnance attaquée, en ce qu'elle admettait implicitement la requête de l'intimé D______, a été rendue en violation du droit d'être entendu de la recourante, comme il l'a été retenu ci-dessus. Pour le surplus, elle a imparti un délai à toutes les parties pour se prononcer sur la question de la recevabilité de la demande et sur celle de la légitimation passive de D______. La lecture conjointe des motifs et du dispositif de l'ordonnance permet de comprendre que les parties n'étaient acheminées à se déterminer sur le caractère recevable de la demande qu'en tant que celle-ci était dirigée contre D______. Le délai accordé à cet effet, aujourd'hui échu, a été observé par les trois parties intimées mais pas par la recourante. Il n'était toutefois pas opposable à celle-ci, en raison du vice initial dont souffrait l'ordonnance déférée. Au vu de ce qui précède, cette décision sera annulée. Il appartiendra au Tribunal de communiquer à la recourante la requête du 4 septembre 2015 de l'intimé D______, ainsi que la prise de position du 7 septembre 2015 des sociétés intimées, puis de recueillir la détermination de la recourante, en laissant aux parties un temps suffisant pour toute réplique éventuelle avant de rendre une nouvelle décision. 3. Il n'est pas perçu de frais (art. 114 let. a CPC), ni alloué de dépens (art. 22 al. 2 LaCC). * * * * * PAR CES MOTIFS, La Chambre des prud'hommes, groupe 3 : A la forme : Déclare recevable le recours formé par A______ contre l'ordonnance rendue par le Tribunal des prud'hommes le 9 septembre 2015 ( OTPH/1282/2015 ). Au fond : Annule cette ordonnance. Déboute les parties de toutes autres conclusions de recours. Siégeant : Madame Sylvie DROIN, présidente; Monsieur Tito VILA, juge employeur, Madame Monique LENOIR, juge salariée; Madame Véronique BULUNDWE-LÉVY, greffière. La présidente : Sylvie DROIN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