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C/5861/2017 vom 27. Februar 2019</w:t>
      </w:r>
    </w:p>
    <w:p>
      <w:r>
        <w:t>GE Cour de justice, 2019-02-27, FR</w:t>
      </w:r>
    </w:p>
    <w:p>
      <w:r>
        <w:rPr>
          <w:b/>
        </w:rPr>
        <w:t xml:space="preserve">Quelle: </w:t>
      </w:r>
      <w:r>
        <w:t>https://mcp.opencaselaw.ch/entscheid/ge_gerichte_C_5861_2017</w:t>
      </w:r>
    </w:p>
    <w:p>
      <w:r>
        <w:t>FR: GE_GERICHTE C/5861/2017 du 27 février 2019</w:t>
      </w:r>
    </w:p>
    <w:p>
      <w:r>
        <w:t>IT: GE_GERICHTE C/5861/2017 del 27 febbraio 2019</w:t>
      </w:r>
    </w:p>
    <w:p>
      <w:pPr>
        <w:pStyle w:val="Heading2"/>
      </w:pPr>
      <w:r>
        <w:t>Regeste</w:t>
      </w:r>
    </w:p>
    <w:p>
      <w:r>
        <w:t>DROIT D'ÊTRE ENTENDU;PROCÉDÉ TÉMÉRAIRE | CO.257d; CPC.128.al3; Cst.29.al2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rPr>
          <w:b/>
        </w:rPr>
        <w:t>E. 1.2</w:t>
      </w:r>
    </w:p>
    <w:p>
      <w:r>
        <w:t>En l'espèce, le loyer mensuel du logement, charges comprises, s'élève à 821 fr. La valeur litigieuse est ainsi supérieure à 10'000 fr. ([821 fr. × 12] × 3 = 29'556 fr.). La voie de l'appel est dès lors ouverte.</w:t>
      </w:r>
    </w:p>
    <w:p>
      <w:r>
        <w:rPr>
          <w:b/>
        </w:rPr>
        <w:t>E. 1.3</w:t>
      </w:r>
    </w:p>
    <w:p>
      <w:r>
        <w:t>L'appelant conclut, principalement, à l'annulation de la décision attaquée et au renvoi de la cause au Tribunal. Il ne prend en revanche, aucune conclusion au fond, concernant la validité des congés et son évacuation. L'appel est de nature réformatoire et il est dès lors, en principe, nécessaire de prendre des conclusions au fond. Cela étant, dans la mesure où l'appelant invoque une violation de son droit d'être entendu, ce qui conduirait, en principe, à un renvoi de la cause, l'absence de conclusion au fond - étant toutefois rappelé qu'une violation du droit d'être entendu qui n'est pas particulièrement grave peut être exceptionnellement réparée devant l'autorité de recours (arrêt du Tribunal fédéral 5A_596/2018 du 26 novembre 2018 consid. 5.3) - ne doit pas nécessairement conduire à l'irrecevabilité de l'appel (cf. arrêt du Tribunal fédéral 5A_485/2016 du 19 décembre 2016 consid. 2.3). Il sera dès lors admis, sans qu'il soit davantage examiné en l'espèce si la prétendue violation du droit d'être entendu de l'appelant aurait pu être réparée devant le Cour et dans la mesure où l'appel est, en tout état de cause, infondé (cf. infra consid. 2 et 3), que l'appel a été interjeté dans le délai et suivant la forme prescrits par la loi (art. 130, 131, 311 al. 1 CPC) et qu'il est ainsi recevable.</w:t>
      </w:r>
    </w:p>
    <w:p>
      <w:r>
        <w:rPr>
          <w:b/>
        </w:rPr>
        <w:t>E. 1.4</w:t>
      </w:r>
    </w:p>
    <w:p>
      <w:r>
        <w:t>Les parties ont produit des pièces nouvelles.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(arrêt du Tribunal fédéral 5A_456/2016 du 28 octobre 2016 consid. 4.1.2). En l'espèce, les pièces nouvelles produites par les parties avec leur réponse, réplique et duplique, se rapportent à des faits survenus postérieurement à la date à laquelle la cause a été gardée à juger par le Tribunal et elles ont été produites sans retard. Elles sont ainsi recevables. Le courrier de l'appelant du 28 décembre 2018, postérieur à la date à laquelle la Cour a gardé la cause à juger est en revanche irrecevable de même que les faits qu'il comporte. Son contenu n'est, en tout état de cause, pas déterminant. La réponse de l'intimée à ce courrier est également irrecevable.</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invoque une violation de son droit d'être entendu au motif que le Tribunal n' pas donné suite à sa demande d'audition de trois témoins.</w:t>
      </w:r>
    </w:p>
    <w:p>
      <w:r>
        <w:rPr>
          <w:b/>
        </w:rPr>
        <w:t>E. 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143 V 71 consid. 4.1; 142 II 218 consid. 2.3; 135 I 279 consid. 2.3). En matière d'établissement des faits et d'appréciation des preuves, le juge est autorisé à effectuer une appréciation anticipée des preuves déjà disponibles et, s'il peut admettre de façon exempte d'arbitraire (art. 9 Cst.) qu'une preuve supplémentaire offerte par une partie serait impropre à ébranler sa conviction, refuser d'administrer cette preuve (ATF 140 I 285 consid. 6.3.1 p. 299; 138 III 374 consid. 4.3.2 p. 376; 136 I 229 consid. 5.3 p. 236; 134 I 140 consid. 5.3 p. 148).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5A_37/2017 du 10 juillet 2017 consid. 3.1.1; 4A_141/2016 du 26 mai 2016 consid. 1.2).</w:t>
      </w:r>
    </w:p>
    <w:p>
      <w:r>
        <w:rPr>
          <w:b/>
        </w:rPr>
        <w:t>E. 2.2</w:t>
      </w:r>
    </w:p>
    <w:p>
      <w:r>
        <w:t>En l'espèce, l'appelant motive son grief par le fait qu'une "pesée des intérêts rend prima facie ces refus [d'audition de témoins] iniques" et soutient que ladite audition n'aurait pas prolongé la procédure. L'audition d'un des témoins avait d'ailleurs été initialement admise. Ce faisant, l'appelant n'explique d'aucune manière sur quels points ces témoins devraient être entendus et en quoi leurs déclarations pourraient être pertinentes pour l'issue du litige. Il ne démontre donc pas que le Tribunal avait violé son droit d'être entendu en refusant leur audition par appréciation anticipée des preuves. Il apparaît en tout état de cause que les témoins dont il sollicite l'audition travaillent pour les services sociaux, en particulier l'Hospice général, et que la difficulté de l'appelant pour payer son loyer résultant de la suppression de l'aide sociale dont il bénéficiait n'est pas un élément pertinent pour juger si les conditions de résiliation du bail sont remplies en l'espèce ou si son évacuation est justifiée (cf. infra consid. 3). Le grief de violation du droit d'être entendu de l'appelant sera donc rejeté.</w:t>
      </w:r>
    </w:p>
    <w:p>
      <w:r>
        <w:rPr>
          <w:b/>
        </w:rPr>
        <w:t>E. 3</w:t>
      </w:r>
    </w:p>
    <w:p>
      <w:r>
        <w:t>Pour le surplus, l'appelant ne conteste pas le jugement attaqué en tant qu'il a considéré que les conditions de l'art. 257d CO étaient réunies. Il n'a notamment pas contesté qu'il ne s'était pas acquitté des loyers réclamés aux termes des avis comminatoires des 5 et 19 janvier 2017, ni, comme l'a retenu à juste titre le Tribunal, que si son empêchement à verser les loyers découlait de la décision de l'Hospice général de ne plus lui octroyer d'aide sociale, il n'en demeurait pas moins que les loyers prévus par les baux et faisant l'objet des avis comminatoires restaient dus. Il sera relevé, à toutes fins utiles et si besoin, que l'absence de revenus du locataire - qu'il s'agisse de revenus tirés d'un emploi salarié ou provenant de l'aide sociale - n'est en effet pas un motif d'annulation du congé pour défaut de paiement du loyer. La résiliation du bail étant valable, le Tribunal n'a par ailleurs pas violé le droit en considérant que, l'appelant ne disposait d'aucun titre pour occuper l'appartement et la place de parking loués, de sorte que son évacuation devait être ordonnée, ce que l'appelant ne conteste pas davantage. Le jugement attaqué sera dès lors confirmé sur ces deux points.</w:t>
      </w:r>
    </w:p>
    <w:p>
      <w:r>
        <w:rPr>
          <w:b/>
        </w:rPr>
        <w:t>E. 4</w:t>
      </w:r>
    </w:p>
    <w:p>
      <w:r>
        <w:t>L'appelant conteste le jugement en tant qu'il l'a débouté de sa conclusion tendant au paiement de 265 fr. 05. Il fonde sa prétention sur le fait qu'il n'a pas pu accéder au parking pendant près de quatre mois puisqu'il avait réclamé un badge pour y accéder, qui ne lui avait pas été remis. Il avait payé son loyer sans obtenir de contreprestation du bailleur. La bailleresse ne pouvait donc pas compenser une prétendue créance à cet égard avec un solde de décompte de charges en sa faveur. Selon lui, le Tribunal avait traité cette question avec légèreté et était "passé à côté du sujet", en violation de ses droits. De la sorte, l'appelant ne conteste pas de manière motivée le jugement attaqué en tant qu'il a considéré que ni la réalité ni la quotité de sa créance compensante n'était démontrée. Il n'explique pas sur quel fondement juridique il aurait été en droit de cesser le paiement de son loyer et ne conteste notamment pas le jugement en tant qu'il a considéré qu'il ne devait pas simplement retenir le paiement de son loyer, mais qu'il devait consigner celui-ci, ce qui constitue la manière dont doit procéder le locataire en cas de défaut de la chose louée (cf. art. 259a al. 2 CO). Le grief sera donc rejeté, dans la mesure où il est recevable.</w:t>
      </w:r>
    </w:p>
    <w:p>
      <w:r>
        <w:rPr>
          <w:b/>
        </w:rPr>
        <w:t>E. 5</w:t>
      </w:r>
    </w:p>
    <w:p>
      <w:r>
        <w:t>L'intimée soutient que l'appelant a agi de manière téméraire en déposant un recours dépourvu de toute chance de succès afin de retarder l'issue du litige.</w:t>
      </w:r>
    </w:p>
    <w:p>
      <w:r>
        <w:rPr>
          <w:b/>
        </w:rPr>
        <w:t>E. 5.1</w:t>
      </w:r>
    </w:p>
    <w:p>
      <w:r>
        <w:t>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w:t>
      </w:r>
    </w:p>
    <w:p>
      <w:r>
        <w:rPr>
          <w:b/>
        </w:rPr>
        <w:t>E. 5.2</w:t>
      </w:r>
    </w:p>
    <w:p>
      <w:r>
        <w:t>En l'espèce, le droit de l'appelant de former appel pour obtenir une décision en sa faveur concernant la validité des congés et le paiement de la somme de 265 fr. ne peut être considéré comme téméraire au sens de l'art. 128 CPC. Même si ses chances de succès étaient faibles, au vu de l'argumentation développée, il ne peut être considéré que le dépôt de son appel s'apparente à une utilisation abusive des voies de recours. Il n'y a donc pas lieu de lui infliger une amende pour téméraire plaideur.</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septembre 2018 par A______ contre le jugement JTBL/756/2018 rendu le 28 août 2018 par le Tribunal des baux et loyers dans la cause C/5861/2017. Au fond : Confirme ce jugement. Dit que la procédure est gratuite. Déboute les parties de toutes autres conclusions. Siégeant : Madame Nathalie LANDRY-BARTHE, présidente; Madame Sylvie DROIN, Monsieur Laurent RIEBEN, juges; Monsieur Serge PATEK, MonsieurThierry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