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C/5777/2020 vom 22. Mai 2021</w:t>
      </w:r>
    </w:p>
    <w:p>
      <w:r>
        <w:t>GE Cour de justice, 2021-05-22, FR</w:t>
      </w:r>
    </w:p>
    <w:p>
      <w:r>
        <w:rPr>
          <w:b/>
        </w:rPr>
        <w:t xml:space="preserve">Quelle: </w:t>
      </w:r>
      <w:r>
        <w:t>https://mcp.opencaselaw.ch/entscheid/ge_gerichte_C_5777_2020</w:t>
      </w:r>
    </w:p>
    <w:p>
      <w:r>
        <w:t>FR: GE_GERICHTE C/5777/2020 du 22 mai 2021</w:t>
      </w:r>
    </w:p>
    <w:p>
      <w:r>
        <w:t>IT: GE_GERICHTE C/5777/2020 del 22 maggio 2021</w:t>
      </w:r>
    </w:p>
    <w:p>
      <w:pPr>
        <w:pStyle w:val="Heading2"/>
      </w:pPr>
      <w:r>
        <w:t>Erwägungen</w:t>
      </w:r>
    </w:p>
    <w:p>
      <w:r>
        <w:rPr>
          <w:b/>
        </w:rPr>
        <w:t>E. 4</w:t>
      </w:r>
    </w:p>
    <w:p>
      <w:r>
        <w:t>Il n'est pas perçu de frais judiciaires (art. 19 al. 3 let. c LaCC). Il n'est en outre pas alloué de dépens (art. 22 al. 2 LaCC). * * * * * PAR CES MOTIFS, La Chambre des prud'hommes, groupe CT : A la forme : Déclare recevable le recours interjeté le 27 mars 2020 par la COMMISSION PARITAIRE DES METIERS DU BATIMENT SECOND OEUVRE contre la sentence arbitrale A-50-19 rendue le 20 février 2020 par la Chambre des relations collectives de travail dans la cause C/5777/2020-CT. Au fond : Annule la sentence arbitrale attaquée. Confirme la peine conventionnelle du 24 septembre 2019 rendue par la COMMISSION PARITAIRE DES METIERS DU BATIMENT SECOND OEUVRE à l'encontre de A______, Monsieur B______. Dit que la procédure est gratuite et qu'il n'est pas alloué de dépens. Siégeant : Madame Jocelyne DEVILLE CHAVANNE, présidente; Monsieur Claudio PANNO, juge employeur; Monsieur Christian PITTET, juge employeur; Monsieur Willy KNOPFEL, juge salarié; Monsieur Kasum VELII, juge salarié;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