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C/5733/2012 vom 12. Januar 2018</w:t>
      </w:r>
    </w:p>
    <w:p>
      <w:r>
        <w:t>GE Cour de justice, 2018-01-12, FR</w:t>
      </w:r>
    </w:p>
    <w:p>
      <w:r>
        <w:rPr>
          <w:b/>
        </w:rPr>
        <w:t xml:space="preserve">Quelle: </w:t>
      </w:r>
      <w:r>
        <w:t>https://mcp.opencaselaw.ch/entscheid/ge_gerichte_C_5733_2012</w:t>
      </w:r>
    </w:p>
    <w:p>
      <w:r>
        <w:t>FR: GE_GERICHTE C/5733/2012 du 12 janvier 2018</w:t>
      </w:r>
    </w:p>
    <w:p>
      <w:r>
        <w:t>IT: GE_GERICHTE C/5733/2012 del 12 gennaio 2018</w:t>
      </w:r>
    </w:p>
    <w:p>
      <w:pPr>
        <w:pStyle w:val="Heading2"/>
      </w:pPr>
      <w:r>
        <w:t>Regeste</w:t>
      </w:r>
    </w:p>
    <w:p>
      <w:r>
        <w:t>CC.273.al1; CC.274.al2; Cst.29</w:t>
      </w:r>
    </w:p>
    <w:p>
      <w:pPr>
        <w:pStyle w:val="Heading2"/>
      </w:pPr>
      <w:r>
        <w:t>Erwägungen</w:t>
      </w:r>
    </w:p>
    <w:p>
      <w:r>
        <w:rPr>
          <w:b/>
        </w:rPr>
        <w:t>E. 1.1</w:t>
      </w:r>
    </w:p>
    <w:p>
      <w:r>
        <w:t>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La réplique du recourant ne sera pas prise en considération en raison de sa tardiveté. Le courrier de la Chambre de surveillance, qui contenait la prise de position du Service de protection des mineurs, a été reçu par le recourant le 18 avril 2018. Il disposait par conséquent d'un délai de dix jours, arrivant à échéance le 28 avril 2018, pour répliquer, délai qu'il n'a pas respecté puisque son écriture a été adressée à la Chambre de surveillance le 1 er mai 2018. Le recourant ne saurait par ailleurs se prévaloir de son téléfax du 30 avril 2018, puisque, indépendamment de la question de sa valeur, il était également tardif.</w:t>
      </w:r>
    </w:p>
    <w:p>
      <w:r>
        <w:rPr>
          <w:b/>
        </w:rPr>
        <w:t>E. 2</w:t>
      </w:r>
    </w:p>
    <w:p>
      <w:r>
        <w:t>Le recourant invoque une violation de son droit d'être entendu et sollicite l'administration de moyens de preuve. 2.1.1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Le tribunal établit sa conviction par une libre appréciation des preuves (art. 157 CPC).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2.1.2 En principe, il n'y a pas de débats devant la Chambre de surveillance de la Cour de justice (art. 53 al. 5 LaCC).</w:t>
      </w:r>
    </w:p>
    <w:p>
      <w:r>
        <w:rPr>
          <w:b/>
        </w:rPr>
        <w:t>E. 2.2</w:t>
      </w:r>
    </w:p>
    <w:p>
      <w:r>
        <w:t>C'est à tort que le recourant allègue une violation de son droit d'être entendu. Il ressort en effet de la procédure qu'il a été auditionné par le Tribunal de protection lors de l'audience du 13 octobre 2017, de sorte qu'il a pu faire valoir ses moyens. Les premiers juges n'ont certes pas donné suite à sa requête d'administration de preuves. Le recourant a sollicité, par courrier du 23 octobre 2017, d'une part la convocation d'une nouvelle audience de comparution personnelle et d'autre part une expertise sociale détaillée. Or, une audience venait d'avoir lieu dix jours plus tôt et le recourant n'indique pas en quoi la tenue d'une seconde audience aurait été susceptible d'éclairer le Tribunal de protection. En ce qui concerne l'expertise sociale détaillée, la Chambre de surveillance ne peut que constater le fait que depuis 2012 le Service de protection des mineurs a été amené à rendre à plusieurs reprises des rapports d'évaluation sociale, dont les derniers datent respectivement du 20 février et du 19 septembre 2017. C'est dès lors à juste titre que le Tribunal de protection n'a pas donné suite à la requête formulée par le recourant. La Chambre de surveillance ne dérogera pas à l'art. 53 al. 5 LaCC, dans la mesure où elle s'estime suffisamment renseignée pour rendre une décision.</w:t>
      </w:r>
    </w:p>
    <w:p>
      <w:r>
        <w:rPr>
          <w:b/>
        </w:rPr>
        <w:t>E. 3</w:t>
      </w:r>
    </w:p>
    <w:p>
      <w:r>
        <w:t>Le recourant s'oppose à la restriction de son droit de visite.![endif]&gt;![if&gt;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3.2</w:t>
      </w:r>
    </w:p>
    <w:p>
      <w:r>
        <w:t>Selon ce qui ressort de la procédure, l'organisation du droit de visite du recourant a été chaotique à compter de 2012. Le recourant a en effet été expulsé du territoire suisse dans le courant du mois d'octobre 2012, avant de revenir un an plus tard environ. Durant cette période il n'a, selon ce qui ressort du dossier, entretenu aucune relation personnelle avec sa fille. A son retour en Suisse, sans logement et sans emploi stable, le recourant a pendant une certaine période vu régulièrement sa fille au domicile de la mère de celle-ci, situation qui a apparemment perduré jusqu'à la mi-décembre 2015, B______ (ou E______) ayant ensuite refusé de continuer d'accueillir le recourant à son domicile. Dès février 2016 et en dépit du fait que sa situation en Suisse était précaire et qu'il entretenait des relations tendues avec B______ (ou E______), le recourant a été mis au bénéfice de l'autorité parentale conjointe et d'un droit de visite devant s'exercer plusieurs fois par semaine, alors même qu'il logeait dans un foyer et n'avait par conséquent aucun lieu où accueillir sa fille dans de bonnes conditions. Il a été tenu compte, dans la fixation des modalités du droit de visite, du fait que le père manifestait la volonté, malgré sa situation précaire, de s'impliquer dans la vie de sa fille. A la fin de l'année 2016, le recourant a sollicité la garde partagée de sa fille, alors même qu'il ne disposait pas d'un logement dans lequel la recevoir. Il n'a pas hésité à alléguer que l'obtention de la garde partagée de l'enfant lui aurait permis d'obtenir son propre appartement, ce qui laisse penser que son propre intérêt et non celui de sa fille était alors prépondérant. Le recourant a également alerté le Tribunal de protection sur le fait que sa fille était prétendument en danger, qu'elle vivait un "cauchemar", avant d'émettre des doutes sur sa paternité. Or, il résulte des rapports établis par le Service de protection des mineurs, qui a contacté les divers intervenants en lien avec l'enfant, que celle-ci se développe bien, qu'elle ne présente aucun problème particulier et qu'elle est suivie de manière adéquate par sa mère, laquelle se préoccupe de son bien-être et de sa scolarité. Les craintes du recourant apparaissent ainsi infondées et l'on peine à comprendre sur quels éléments elles ont pu être émises. Par ordonnance du 28 mars 2017, le Tribunal de protection a modifié le droit de visite du père, lequel devait s'exercer, à défaut d'entente entre les parents, au minimum à raison d'un après-midi par semaine de la sortie de l'école jusqu'à 20h30, ainsi qu'un dimanche sur deux de 14h00 à 18h00, une curatelle étant ordonnée. A ce stade, le recourant bénéficiait encore d'un large droit de visite sur sa fille, si l'on tient compte du fait qu'il ne disposait toujours pas d'un logement dans lequel la recevoir. Or, il résulte du dossier que le recourant s'est opposé à ce droit de visite, contre lequel il a recouru vainement. Par la suite et bien que la décision soit en force, le recourant ne s'y est jamais conformé et aucun calendrier du droit de visite n'a pu être établi en raison de l'absence de coopération du recourant. Ce dernier, bien que contestant les faits relatés notamment par le Service de protection des mineurs, n'a fourni aucune explication sur les motifs pour lesquels il n'avait pas respecté, depuis le mois de mars 2017, le droit de visite qui lui avait été accordé et qu'il souhaite aujourd'hui, de manière pour le moins incohérente, voir rétabli. La situation chaotique qui perdure depuis 2012 et l'entêtement manifesté par le père à ne pas vouloir se conformer à un droit de visite qui lui aurait pourtant permis de maintenir avec son enfant des relations suivies et régulières a déstabilisé la mineure. Bien que le père remette en cause, sans fondement, les déclarations faites par celle-ci au Service de protection des mineurs, il en ressort qu'elle se sent mal à l'aise lorsque son père se permet de venir la voir à l'école ou insiste pour lui parler au téléphone. La mineure est désormais âgée de 12 ans et il est compréhensible qu'elle souhaite que son environnement scolaire, qui lui est propre, soit préservé et que son père s'en tienne, dans le cadre de leurs relations, à des visites planifiées à l'avance et qui tiennent compte de ses activités, ce que le recourant, en dépit des déclarations pourtant claires et mesurées de sa fille, ne semble pas vouloir entendre. La mineure a besoin, dans le cadre de l'organisation des relations avec son père, d'un cadre enfin clair et de stabilité, lesquelles sont pour l'heure inexistantes, ce qui est susceptible, à terme et alors qu'elle entre dans l'adolescence, de la perturber. Le recourant ayant manifesté son incapacité à se conformer au large droit de visite dont il bénéficiait, c'est à raison que le Tribunal de protection l'a réduit. Une durée de deux heures seulement, à quinzaine, paraît toutefois être une durée trop limitée pour permettre au recourant et à l'enfant d'entreprendre une quelconque activité ensemble. Il se justifie par conséquent de fixer le droit de visite du père à un samedi sur deux, de 14h00 à 18h00, avec passage de l'enfant au Point rencontre. Il appartient désormais au recourant de respecter strictement ces modalités, dans l'intérêt bien compris de sa fille. Une fois la relation stabilisée, il sera possible d'envisager un élargissement du droit de visite. Le chiffre 1 du dispositif de l'ordonnance attaquée sera annulé et il sera statué dans le sens de ce qui précède.</w:t>
      </w:r>
    </w:p>
    <w:p>
      <w:r>
        <w:rPr>
          <w:b/>
        </w:rPr>
        <w:t>E. 3.3</w:t>
      </w:r>
    </w:p>
    <w:p>
      <w:r>
        <w:t>Le recourant, bien qu'il ait conclu à l'annulation de l'ordonnance, n'a fourni aucune explication utile sur les raisons pour lesquelles il n'avait pas collaboré aux démarches administratives relatives à la procédure de naturalisation de sa fille. Il apparaît que ce faisant, il a utilisé l'autorité parentale dont il est titulaire à mauvais escient, ce qui confirme le fait que contrairement à ce qu'il affirme, le bien de la mineure n'est pas forcément au centre de ses préoccupations. Au vu de ce qui précède, les mesures prises sur ce point par le Tribunal de protection sont adéquates. Il en va de même des autres mesures prononcées par le Tribunal de protection, qui ne sont pas remises en cause.</w:t>
      </w:r>
    </w:p>
    <w:p>
      <w:r>
        <w:rPr>
          <w:b/>
        </w:rPr>
        <w:t>E. 4</w:t>
      </w:r>
    </w:p>
    <w:p>
      <w:r>
        <w:t>La procédure, qui porte sur la question des relations personnelles, n'est pas gratuite (art. 19 et 77 LaCC; art. 67B du Règlement fixant le tarif des frais en matière civile). Les frais judiciaires seront fixés à 400 fr. et mis à la charge du recourant, qui succombe pour l'essentiel (art. 106 al. 1 CPC). Dans la mesure toutefois où ce dernier a été mis au bénéfice de l'assistance judiciaire, ils seront provisoirement supportés par l'Etat de Genève.![endif]&gt;![if&gt; Compte tenu de la nature du litige, chaque partie supportera ses propres dépens (art. 107 al. 1 let. c CPC). * * * * * PAR CES MOTIFS, La Chambre de surveillance : A la forme : Déclare recevable le recours formé le 12 janvier 2018 par A______ contre l'ordonnance DTAE/6448/2017 rendue le 4 décembre 2017 par le Tribunal de protection de l'adulte et de l'enfant dans la cause C/5733/2012-10. Au fond : L'admet partiellement. Annule le chiffre 1 du dispositif de l'ordonnance attaquée et ce faisant, statuant à nouveau : Réserve à A______ un droit de visite sur sa fille D______, née le ______ 2005, lequel s'exercera un samedi sur deux, de 14h00 à 18h00, avec passage de l'enfant au Point rencontre. Confirme pour le surplus l'ordonnance attaquée. Sur les frais : Arrête les frais judiciaires du recours à 400 fr. Les met à la charge de A______ et dit qu'ils sont provisoirement assumés par l'Etat de Genève. Dit qu'il n'est pas alloué de dépens. Siégeant : Madame Paola CAMPOMAGNANI, présidente; Monsieur Cédric-Laurent MICHEL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