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C/5474/2020 vom 26. Januar 2022</w:t>
      </w:r>
    </w:p>
    <w:p>
      <w:r>
        <w:t>GE Cour de justice, 2022-01-26, FR</w:t>
      </w:r>
    </w:p>
    <w:p>
      <w:r>
        <w:rPr>
          <w:b/>
        </w:rPr>
        <w:t xml:space="preserve">Quelle: </w:t>
      </w:r>
      <w:r>
        <w:t>https://mcp.opencaselaw.ch/entscheid/ge_gerichte_C_5474_2020</w:t>
      </w:r>
    </w:p>
    <w:p>
      <w:r>
        <w:t>FR: GE_GERICHTE C/5474/2020 du 26 janvier 2022</w:t>
      </w:r>
    </w:p>
    <w:p>
      <w:r>
        <w:t>IT: GE_GERICHTE C/5474/2020 del 26 gennaio 2022</w:t>
      </w:r>
    </w:p>
    <w:p>
      <w:pPr>
        <w:pStyle w:val="Heading2"/>
      </w:pPr>
      <w:r>
        <w:t>Erwägungen</w:t>
      </w:r>
    </w:p>
    <w:p>
      <w:r>
        <w:rPr>
          <w:b/>
        </w:rPr>
        <w:t>E. 4</w:t>
      </w:r>
    </w:p>
    <w:p>
      <w:r>
        <w:t>L'appelante reproche au Tribunal d'avoir retenu que le licenciement avec effet immédiat était injustifié.</w:t>
      </w:r>
    </w:p>
    <w:p>
      <w:r>
        <w:rPr>
          <w:b/>
        </w:rPr>
        <w:t>E. 4.1</w:t>
      </w:r>
    </w:p>
    <w:p>
      <w:r>
        <w:t>L'art. 337 al. 1 CO autorise l'employeur comme le travailleur à résilier immédiatement le contrat en tout temps pour de justes motifs.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et doit être admise de manière restrictive. Seul un manquement particulièrement grave peut justifier une telle mesure; si le manquement est moins grave, il ne peut entraîner une résiliation immédiate que s'il a été répété malgré un avertissement (ATF 130 III 28 consid. 4.1; 213 consid. 3.1; 129 III 380 consid. 2.1).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être exigée; de surcroît, il doit avoir effectivement abouti à un tel résultat (ATF 142 III 579 consid. 4.2; 137 III 303 consid. 2.1.1; arrêt du Tribunal fédéral 4A_595/2018 du 22 janvier 2020 consid. 3.1). En particulier, une infraction pénale commise au détriment de l'autre partie constitue en règle générale un motif justifiant la résiliation immédiate (ATF 137 III 303 consid. 2.1.1). Toutefois, dans ces cas, les circonstances du cas d'espèce jouent un rôle décisif, en particulier la gravité de l'infraction et la question de savoir si l'infraction a un impact direct sur la relation de travail (arrêt du Tribunal fédéral 4A_54/2020 du 25 mars 2020 consid. 6.1 et les références citées).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justifient une exception à la règle dans le cas concret (ATF 130 III 28 consid. 4.4 et les arrêts cités).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(arrêts du Tribunal fédéral 4A_168/2018 du 2 octobre 2018 consid. 4.2 et 4.4 ; 4C.265/2004 du 1er octobre 2004 consid. 3.2). En outre, un licenciement immédiat durant le délai de congé ne peut en principe pas intervenir pour les mêmes motifs que ceux ayant conduit au licenciement ordinaire du travailleur en cause (Wyler/Heinzer, Droit du travail, 4e éd. 2019, p. 748; Aubert, Commentaire romand, Code des obligations I, 2e éd. 2012, n. 14 ad art. 337 CO; Carruzzo, Le contrat individuel de travail, 2009, n. I ad art. 337 CO, p. 556). Selon l'art. 8 CC, il appartient à la partie qui se prévaut de justes motifs d'une résiliation immédiate d'apporter la preuve de leur existence (ATF 130 III 213 consid. 3.2) Le juge apprécie librement, selon les règles du droit et de l'équité (art. 4 CC), si la résiliation immédiate répond à de justes motifs (art. 337 al. 3 CO). Il prendra en considération toutes les circonstances du cas particulier (arrêt du Tribunal fédéral 4A_595/2018 du 22 janvier 2020 consid. 3.1).</w:t>
      </w:r>
    </w:p>
    <w:p>
      <w:r>
        <w:rPr>
          <w:b/>
        </w:rPr>
        <w:t>E. 4.2</w:t>
      </w:r>
    </w:p>
    <w:p>
      <w:r>
        <w:t>En l'espèce, l'intimé a été licencié une première fois de manière ordinaire le 2 décembre 2019. L'employeur a indiqué que le congé était motivé par une perte de confiance en raison de défauts dans les logiciels mis en place qui avaient donné lieu à des plaintes de clients. Le licenciement avec effet immédiat est intervenu par la suite alors que l'intimé était dans son délai de congé. L'appelante a invoqué trois griefs à la base de celui-ci, à savoir une absence maladie injustifiée, l'absence de toute activité et la suppression de courriels professionnels par son employé. Ces éléments ajoutés à ceux déjà invoqués à l'appui du congé ordinaire avaient, selon l'appelante, conduit à une perte de confiance progressive et définitive rendant impossible la poursuite des rapports de travail. Or, les manquements allégués par l'appelante pour justifier le licenciement immédiat ne trouvent pas d'appui dans le dossier, comme l'a constaté à juste titre le Tribunal. Reprenant ses arguments de première instance, l'appelante n'apporte aucun élément susceptible de remettre en cause la décision entreprise. En ce qui concerne l'absence pour cause de maladie, l'intimé en a informé son employeur par courriel du 23 décembre 2019, en faisant expressément référence à un certificat médical. Bien que la pièce n'ait pas été annexée, aucun élément ne permet de mettre en doute la probité de l'intimé, compte tenu de ses nombreuses années de service sans qu'aucun incident de ce type n'ait été soulevé par le passé. L'appelante pouvait dès lors aisément se douter qu'il s'agissait d'un simple oubli. Le certificat médical lui est d'ailleurs parvenu quelques jours plus tard par courrier postal. Ainsi, au moment du licenciement immédiat, le 10 janvier 2020, l'appelante était en possession du certificat médical, levant tout doute éventuel sur l'absence de l'intimé, de sorte que ce motif ne saurait valablement justifier le congé extraordinaire. S'agissant du travail fourni par l'intimé, il sied en premier lieu de relever que les plaintes de clients que l'appelante impute au travail de l'intimé sont toutes adressées à des employés tiers de l'appelante, l'intimé n'étant à aucun moment le destinataire desdites plaintes ni même en copie des courriels. Il n'est, par conséquent, pas démontré que les défauts rapportés par les clients soient imputables au travail de l'intimé. Quoi qu'il en soit, ce motif étant à la base du licenciement ordinaire, il ne peut valablement fonder la résiliation immédiate. L'appelante ne peux pas non plus être suivie lorsqu'elle soutient que l'intimé a cessé de fournir toute activité à compter de son licenciement ordinaire. Comme vu précédemment (cf. consid. 3.2.1 supra ), la seule attestation sur laquelle elle se fonde à cet égard n'est pas suffisante pour étayer ses allégations, lesquelles sont du reste contredites par d'autres éléments du dossier. Partant, les griefs relatifs aux prestations de travail de l'intimé ne peuvent être tenus pour avérés et justifier un licenciement immédiat. Quant à la suppression de courriels, qui aurait été l'élément déclencheur, là encore l'appelante ne fait qu'exposer sa propre version des faits à celle, opposée, de sa partie adverse, sans qu'aucun élément probant du dossier ne corrobore ses allégations. Les captures d'écran qu'elle fait valoir, selon lesquels la boîte de réception "Inbox" et le dossier de messages envoyés "Sent" seraient quasiment vides, ne lui sont d'aucun secours. En effet, l'intimé a expliqué devant le Tribunal que les courriels qu'il recevait et envoyait étaient classés dans des sous-dossiers, ce qui est corroboré par la flèche orientée vers la droite figurant à côté des dossiers "Inbox" et "Sent" qui signifie que le dossier peut être déroulé et qu'il contient par conséquent, comme allégué, des sous-dossiers. Or, les extraits produits par l'employeur sont incomplets puisque les dossiers "Inbox" et "Sent" sont précisément fermés, avec pour conséquence que les sous-dossiers n'apparaissent pas. Par ailleurs, on peine à comprendre pour quels motifs l'intimé aurait effacé l'intégralité de ses courriels professionnels alors qu'il lui restait plus d'un mois de travail avant le terme des rapports contractuels et qu'il ignorait qu'il serait congédié du jour au lendemain. L'appelante n'explique, au demeurant, pas quels types d'informations auraient été supprimés et auraient été de nature de lui causer un préjudice. Les simples allégations et explications, toute générale, fournies à cet égard ne sont pas suffisantes pour retenir l'existence d'un motif justifiant un licenciement immédiat. Enfin, c'est également en vain que l'appelante tente de tirer argument des accusations de mobbing portées par autre employé contre l'intimé – lesquelles sont contestées par ce dernier – dans la mesure où l'appelante indique elle-même qu'elle n'avait pas connaissance de ces faits au jour du licenciement, ne les ayant appris qu'au mois de mai 2021. Force est ainsi de constater que la rupture de confiance telle qu'alléguée par l'appelante à l'appui du licenciement immédiat ne repose sur aucun élément objectif et concret. Par conséquent, c'est à bon droit que le Tribunal a retenu que le licenciement avec effet immédiat était injustifié et, par voie de conséquence, que le salaire afférent à la fin du délai de congé était dû à l'intimé. Infondé, l'appel sera rejeté sur ce point.</w:t>
      </w:r>
    </w:p>
    <w:p>
      <w:r>
        <w:rPr>
          <w:b/>
        </w:rPr>
        <w:t>E. 5</w:t>
      </w:r>
    </w:p>
    <w:p>
      <w:r>
        <w:t>L'appelante conteste le montant de l'indemnité allouée à l'intimé à titre de licenciement immédiat injustifié.</w:t>
      </w:r>
    </w:p>
    <w:p>
      <w:r>
        <w:rPr>
          <w:b/>
        </w:rPr>
        <w:t>E. 5.1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Sauf cas exceptionnel, elle doit être versée pour tout licenciement immédiat dénué de justes motifs (ATF 135 III 405 consid. 3.1; arrêt du Tribunal fédéral 4A_173/2018 du 29 janvier 2019 consid. 5.1).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766).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du 29 janvier 2019 consid. 5.1; 4A_161/2016 du 13 décembre 2016 consid. 3.1).</w:t>
      </w:r>
    </w:p>
    <w:p>
      <w:r>
        <w:rPr>
          <w:b/>
        </w:rPr>
        <w:t>E. 5.2</w:t>
      </w:r>
    </w:p>
    <w:p>
      <w:r>
        <w:t>En l'espèce, vu le caractère injustifié retenu à l'égard du licenciement immédiat, il se justifie d'allouer à l'intimé une indemnité à ce titre. Il convient néanmoins d'examiner si le montant arrêté est adéquat compte tenu des circonstances du cas d'espèce. Il ressort du dossier que l'intimé était âgé de 31 ans au moment de son licenciement. Au bénéfice de plusieurs années d'expérience dans le domaine de l'informatique, il devrait être en mesure de retrouver rapidement un emploi. Il n'y a ainsi pas lieu de penser que sa situation sociale soit durablement impactée par son licenciement immédiat. Par ailleurs, il avait déjà été licencié un mois plus tôt de manière ordinaire, de sorte que la perte de son emploi lui était déjà connue et qu'il était dès lors préparé à quitter l'entreprise à brève échéance. Cela étant, il convient également de relever que l'intimé a travaillé plus de sept ans au service de la société intimée, sans avoir fait l'objet d'un avertissement. Quoi qu'en dise l'appelante, elle n'a pas réussi à démontrer la qualité insuffisante des prestations de l'intimé, a vainement prétendu qu'une partie de ses tâches lui aurait été retirée et n'a pas prouvé la consistance d'autres reproches en lien avec le comportement prétendument illicite de son employé. Au fil des années, l'intimé a évolué dans ses fonctions, augmentant son salaire de plus de deux tiers, passant de 4'167 Euros à 7'527 fr., et accédant à des responsabilités au mois de janvier 2019. Ces circonstances tendent à démontrer que son travail a donné satisfaction durant ces dernières années. Partant, contrairement à l'avis de l'appelante, il n'y a pas lieu de tenir compte d'une quelconque faute concomitante commise par l'intimé pour réduire, voire exclure toute indemnité. Par ailleurs, comme l'a constaté avec raison le Tribunal, le licenciement a été signifié alors que l'intimé se trouvait en vacances et l'énoncé des motifs de licenciement demeurait très vague, l'appelante s'étant limitée à avancer des "événements et faits qu'elle avait découverts depuis le licenciement ordinaire du 2 décembre 2019", sans toutefois préciser de quels faits en particulier il s'agissait. Ce n'est qu'au cours de la présente procédure que l'employeur a évoqué les divers motifs à la base des deux licenciements, lesquels se sont du reste avérés infondés, et a fourni à son employé les documents permettant de s'inscrire au chômage. Ce faisant, l'appelante a failli à ses obligations à plus d'un titre. Au vu de ce qui précède, le Tribunal a pris en compte les éléments pertinents afin de fixer le montant alloué et celui-ci est adéquat eu égard aux différentes finalités de l'indemnité prévue par l'art. 337c al. 3 CO. L'appel, qui tend principalement sur ce point à ce qu'aucune indemnité ne soit allouée, n'est dès lors pas fondé et le jugement attaqué sera confirmé à cet égard.</w:t>
      </w:r>
    </w:p>
    <w:p>
      <w:r>
        <w:rPr>
          <w:b/>
        </w:rPr>
        <w:t>E. 6</w:t>
      </w:r>
    </w:p>
    <w:p>
      <w:r>
        <w:t>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donc alloué. * * * * * PAR CES MOTIFS, La Chambre des prud'hommes, groupe 5 : A la forme : Déclare recevable l'appel interjeté le 16 juin 2021 par A______ SA contre le jugement JTPH/177/2021 rendu le 17 mai 2021 par le Tribunal de première instance dans la cause C/5474/2020-5. Au fond : Confirme ce jugement. Déboute les parties de toutes autres conclusions. Sur les frais : Dit qu’il n’est pas perçu de frais judiciaires d’appel. Dit qu’il n’est pas alloué de dépens d’appel. Siégeant : Monsieur Laurent RIEBEN,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