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C/5401/2021 vom 12. Mai 2023</w:t>
      </w:r>
    </w:p>
    <w:p>
      <w:r>
        <w:t>GE Cour de justice, 2023-05-12, FR</w:t>
      </w:r>
    </w:p>
    <w:p>
      <w:r>
        <w:rPr>
          <w:b/>
        </w:rPr>
        <w:t xml:space="preserve">Quelle: </w:t>
      </w:r>
      <w:r>
        <w:t>https://mcp.opencaselaw.ch/entscheid/ge_gerichte_C_5401_2021</w:t>
      </w:r>
    </w:p>
    <w:p>
      <w:r>
        <w:t>FR: GE_GERICHTE C/5401/2021 du 12 mai 2023</w:t>
      </w:r>
    </w:p>
    <w:p>
      <w:r>
        <w:t>IT: GE_GERICHTE C/5401/2021 del 12 maggio 2023</w:t>
      </w:r>
    </w:p>
    <w:p>
      <w:pPr>
        <w:pStyle w:val="Heading2"/>
      </w:pPr>
      <w:r>
        <w:t>Erwägungen</w:t>
      </w:r>
    </w:p>
    <w:p>
      <w:r>
        <w:rPr>
          <w:b/>
        </w:rPr>
        <w:t>E. 5</w:t>
      </w:r>
    </w:p>
    <w:p>
      <w:r>
        <w:t>La valeur litigieuse étant inférieure à 50'000 fr., la procédure d'appel est gratuite (art. 71 RTFMC; art. 19 al. 3 let. c LaCC) et il ne sera pas alloué de dépens d'appel (art. 22 al. 2 LaCC). * * * * * PAR CES MOTIFS, La Chambre des prud'hommes, groupe CT : A la forme : Déclare recevable l'appel interjeté le 16 septembre 2022 par A______ contre le jugement JTPH/255/2022 rendu le 16 août 2022 par le Tribunal des prud'hommes dans la cause C/5401/2021-CT. Au fond : Confirme le jugement entrepris. Déboute les parties de toutes autres conclusions. Sur les frais : Dit que la procédure est gratuite. Dit qu'il n'est pas alloué de dépens. Siégeant : Monsieur Cédric-Laurent MICHEL, président; Madame Nadia FAVRE, juge employeur; Monsieur Michael RUDERMANN, juge employeur; Monsieur Pierre André THORIMBERT, juge salarié; Monsieur Roger EMMENEGGER, juge salarié; Monsieur Javier BARBEITO, greffier. Le président : Cédric-Laurent MICHEL Le greffier : Javier BARBEITO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