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C/5237/2022 vom 6. November 2023</w:t>
      </w:r>
    </w:p>
    <w:p>
      <w:r>
        <w:t>GE Cour de justice, 2023-11-06, FR</w:t>
      </w:r>
    </w:p>
    <w:p>
      <w:r>
        <w:rPr>
          <w:b/>
        </w:rPr>
        <w:t xml:space="preserve">Quelle: </w:t>
      </w:r>
      <w:r>
        <w:t>https://mcp.opencaselaw.ch/entscheid/ge_gerichte_C_5237_2022</w:t>
      </w:r>
    </w:p>
    <w:p>
      <w:r>
        <w:t>FR: GE_GERICHTE C/5237/2022 du 6 novembre 2023</w:t>
      </w:r>
    </w:p>
    <w:p>
      <w:r>
        <w:t>IT: GE_GERICHTE C/5237/2022 del 6 novembre 2023</w:t>
      </w:r>
    </w:p>
    <w:p>
      <w:pPr>
        <w:pStyle w:val="Heading2"/>
      </w:pPr>
      <w:r>
        <w:t>Regeste</w:t>
      </w:r>
    </w:p>
    <w:p>
      <w:r>
        <w:t>CPC.321.al1; CO.257c; CO.267.al1</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pas faire l'objet d'un appel (art. 319 let. a CPC).</w:t>
      </w:r>
    </w:p>
    <w:p>
      <w:r>
        <w:rPr>
          <w:b/>
        </w:rPr>
        <w:t>E. 1.2</w:t>
      </w:r>
    </w:p>
    <w:p>
      <w:r>
        <w:t>En l'espèce, la valeur litigieuse est de 3'651 fr., de sorte que seule la voie du recours est ouverte.</w:t>
      </w:r>
    </w:p>
    <w:p>
      <w:r>
        <w:rPr>
          <w:b/>
        </w:rPr>
        <w:t>E. 1.3</w:t>
      </w:r>
    </w:p>
    <w:p>
      <w:r>
        <w:t>Le recours a été interjeté dans le délai prescrit par la loi (art. 321 al. 1 CPC). Il est ainsi recevable de ce point de vue.</w:t>
      </w:r>
    </w:p>
    <w:p>
      <w:r>
        <w:rPr>
          <w:b/>
        </w:rPr>
        <w:t>E. 1.4.1</w:t>
      </w:r>
    </w:p>
    <w:p>
      <w:r>
        <w:t>Le recours doit être motivé (art. 321 al. 1 CPC). Les exigences quant à la motivation du recours sont celles énoncées pour l'appel : un simple renvoi au dossier ne suffit pas, et, inversement, l'appelant doit s'abstenir de développements prolixes. La motivation d'un recours doit ainsi, à tout le moins, satisfaire aux exigences qui sont posées pour un mémoire d'appel (arrêts du Tribunal fédéral 5D_65/2014 du 9 septembre 2014 consid. 5.4.1; 5A_247/2013 du 15 octobre 2013 consid. 3.3). S'il est vrai que, contrairement à l'appel, le recours extraordinaire de l'art. 319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Commentaire romand, Code de procédure civile, 2019, ad art. 321 n. 2 et 5 ainsi que les références citées). Par ailleurs, pour satisfaire à son obligation de motivation,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w:t>
      </w:r>
    </w:p>
    <w:p>
      <w:r>
        <w:rPr>
          <w:b/>
        </w:rPr>
        <w:t>E. 1.4.2</w:t>
      </w:r>
    </w:p>
    <w:p>
      <w:r>
        <w:t>En l'espèce, le mémoire de recours consiste essentiellement en un "copié/collé" des faits allégués et de l'argumentation juridique que la recourante a présentés dans son mémoire de réponse du 16 septembre 2022 au Tribunal. L'acte contient des développements prolixes concernant également des questions définitivement réglées dans d'autres procédures ayant opposé les parties. De plus, la recourante se borne à requérir l'annulation du jugement, sans formuler des conclusions qui pourraient être reprises dans le dispositif de l'arrêt à rendre. Néanmoins, la formulation de l'acte de recours permet de discerner que la recourante souhaite que les prétentions en paiement de sa partie adverse soient rejetées, mais n'entend pas reprendre ses conclusions reconventionnelles; pour la motivation, elle exprime en quoi à son avis, la décision attaquée est inexacte. Le recours, considéré avec indulgence s'agissant d'un plaideur en personne, sera donc déclaré recevable.</w:t>
      </w:r>
    </w:p>
    <w:p>
      <w:r>
        <w:rPr>
          <w:b/>
        </w:rPr>
        <w:t>E. 1.5</w:t>
      </w:r>
    </w:p>
    <w:p>
      <w:r>
        <w:t>Dans le cadre d'un recours, le pouvoir d'examen de la Cour est limité à la violation du droit et à la constatation manifestement inexacte des faits (art. 320 CPC).</w:t>
      </w:r>
    </w:p>
    <w:p>
      <w:r>
        <w:rPr>
          <w:b/>
        </w:rPr>
        <w:t>E. 2</w:t>
      </w:r>
    </w:p>
    <w:p>
      <w:r>
        <w:t>Les allégations de faits et les preuves nouvelles sont irrecevables dans le cadre d'un recours (art. 326 al. 1 CPC). La Cour examinera donc la cause sur la base du dossier dont disposait le Tribunal.</w:t>
      </w:r>
    </w:p>
    <w:p>
      <w:r>
        <w:rPr>
          <w:b/>
        </w:rPr>
        <w:t>E. 3</w:t>
      </w:r>
    </w:p>
    <w:p>
      <w:r>
        <w:t>La recourante fait grief au Tribunal de l'avoir condamnée à verser à l'intimée l'indemnité pour occupation illicite relative à la période du 1 er au 15 juillet 2021, alors qu'elle "avait accepté et mis en œuvre son départ volontaire du logement à la fin du mois de juin 2021".</w:t>
      </w:r>
    </w:p>
    <w:p>
      <w:r>
        <w:rPr>
          <w:b/>
        </w:rPr>
        <w:t>E. 3.1</w:t>
      </w:r>
    </w:p>
    <w:p>
      <w:r>
        <w:t>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4C_224/1997 du 17 février 1998 consid. 3b; LACHAT, Le bail à loyer, Lausanne 2019, n. 2.2 et 2.3 p. 1033).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et les arrêts cités). Le dommage auquel peut prétendre le bailleur comprend notamment le loyer échu depuis le départ du locataire et jusqu'à la relocation de l'appartement ou, si l'appartement n'était pas reloué, jusqu'à la première échéance contractuelle.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p. 883-884, n. 2.3.12 et les références citées). Le bailleur doit démontrer que, malgré de réels efforts, il n'a pas été à même de relouer le logement aussitôt après la résiliation du bail (ATF 127 III 548 consid. 5 et 6).</w:t>
      </w:r>
    </w:p>
    <w:p>
      <w:r>
        <w:rPr>
          <w:b/>
        </w:rPr>
        <w:t>E. 3.2</w:t>
      </w:r>
    </w:p>
    <w:p>
      <w:r>
        <w:t>En l'espèce, même en admettant que la recourante a libéré le logement de sa personne et de tous ses biens à fin juin 2021 comme elle le prétend, l'on ne pouvait raisonnablement exiger de la bailleresse qu'elle retrouve un nouveau locataire avant la deuxième moitié de juillet 2021. Objectivement, elle n'était pas à même de relouer le logement aussitôt après sa (prétendue) libération, soit dès le 1 er juillet 2021. C'est ainsi à juste titre que le Tribunal a considéré que la recourante restait devoir à l'intimée la somme de 439 fr. 50, soit la moitié d'un loyer mensuel. Le recours sera donc rejeté en tant qu'il vise le chiffre 2 du dispositif du jugement attaqué.</w:t>
      </w:r>
    </w:p>
    <w:p>
      <w:r>
        <w:rPr>
          <w:b/>
        </w:rPr>
        <w:t>E. 4</w:t>
      </w:r>
    </w:p>
    <w:p>
      <w:r>
        <w:t>La recourante reproche au Tribunal d'avoir mis à sa charge les frais d'huissier, de déménagement et de serrurier. Elle prétend qu'elle a "remis toutes les clés, de surcroit devant témoins le 23 juin 2021, puis en définitive devant témoin, après l'évacuation le 29 juin 2021" et ce, "après avoir intégralement vidé l'appartement, ce dont peut aussi témoigner M. I______". En première instance, elle indiquait qu'elle n'entendait pas assumer les frais d'huissier, au motif qu'ils avaient été causés par "une évacuation injustifiée, abusive et fomentée depuis 2016 criminellement par d'aucuns".</w:t>
      </w:r>
    </w:p>
    <w:p>
      <w:r>
        <w:rPr>
          <w:b/>
        </w:rPr>
        <w:t>E. 4.1</w:t>
      </w:r>
    </w:p>
    <w:p>
      <w:r>
        <w:t>Le locataire qui enfreint ses devoirs en matière de restitution découlant de l'art. 267 al. 1 CO doit des dommages-intérêts en application de l'art. 97 CO. Le bailleur peut notamment obtenir le remboursement des frais qu'il a dû assumer si le locataire a omis de vider et/ou de nettoyer les locaux (arrêt du Tribunal fédéral 4A_456/2012 précité, consid. 2.1); en effet, l'on attend en principe du locataire qu'il vide entièrement les locaux et les nettoie (arrêt du Tribunal fédéral 4A_388/2013 du 7 janvier 2014 consid. 2.1). Les frais de la procédure d'expulsion, y compris éventuellement les frais des opérations du greffe, de la force publique ou des auxiliaires (déménageurs, serrurier, garde-meubles), exécutée par la collectivité publique, peuvent être mis à la charge du locataire expulsé (LACHAT, op. cit., p. 1053, n. 7.8 et les références citées).</w:t>
      </w:r>
    </w:p>
    <w:p>
      <w:r>
        <w:rPr>
          <w:b/>
        </w:rPr>
        <w:t>E. 4.2</w:t>
      </w:r>
    </w:p>
    <w:p>
      <w:r>
        <w:t>En vertu de l'art. 8 CC, chaque partie doit, si la loi ne prescrit le contraire, prouver les faits qu'elle allègue pour en déduire son droit. Cette disposition règle, pour tout le domaine du droit civil fédéral, la répartition du fardeau de la preuve; elle détermine quelle partie supporte les conséquences de l'absence de preuve. Le juge viole l'art. 8 CC lorsqu'il tient pour exactes les allégations non prouvées d'une partie, nonobstant leur contestation par la partie adverse (ATF 130 III 591 consid. 5.4).</w:t>
      </w:r>
    </w:p>
    <w:p>
      <w:r>
        <w:rPr>
          <w:b/>
        </w:rPr>
        <w:t>E. 4.3</w:t>
      </w:r>
    </w:p>
    <w:p>
      <w:r>
        <w:t>En l'espèce, il n'est pas contesté que la recourante n'a pas libéré les locaux au terme fixé par la bailleresse, soit au 31 mars 2021, de sorte que celle-ci a dû requérir l'exécution de son évacuation par huissier judiciaire en juin 2021. Il résulte des pièces produites que l'huissière judiciaire mandatée s'est rendue sur place le 22 juin 2021 et qu'elle a mis en œuvre une entreprise de serrurerie - qui, le lendemain, a fourni et posé deux cylindres -, ainsi qu'une entreprise de déménagement - qui est intervenue les 29 juin, 2 et 7 juillet 2021 pour débarrasser au moins 340 kg de matériel se trouvant dans le logement litigieux. Par courrier du 8 juillet 2021, reçu le lendemain, l'huissière judiciaire a confirmé à la bailleresse que le contenu du logement avait été vidé par H______ SARL et lui a remis les clés "provenant de l'évacuation" de la recourante. Aucun élément du dossier ne permet de mettre en doute ce qui précède. La recourante n'a pas établi qu'elle avait remis l'intégralité des clés à la bailleresse les 23 ou 29 juin 2021, ni qu'elle avait elle-même complètement vidé le logement avant l'intervention de H______. Devant la Cour, la recourante ne sollicite l'audition d'aucun témoin. En première instance, elle n'a d'ailleurs réitéré aucune offre de preuve ni lors des premières plaidoiries, ni lors des plaidoiries finales, puisqu'elle a fait défaut à toutes les audiences du Tribunal. En définitive, c'est à bon droit que le Tribunal a condamné la recourante à verser à l'intimé 3'211 fr. 50, comprenant 1'723 fr. 20 de frais d'huissier, 895 fr. 95 de frais de déménagement et 592 fr. 35 de frais de serrurier. Le recours sera donc rejeté également en tant qu'il vise le chiffre 3 du dispositif du jugement attaqué. Il en ira de même en tant qu'il porte sur le chiffre 4 du même dispositif, dans la mesure où celui-ci prononce la mainlevée définitive de l'opposition formée par la recourante au commandement de payer qui lui a été notifié sur réquisition de l'intimée, à concurrence des montants alloués à celle-ci. L'apport des causes C/2______/2016 et C/3______/2019, sollicité à titre préalable par la recourante, n'apparaît pas nécessaire à la solution du litige. Les autres conclusions préalables de la recourante, constatatoires et visant des procédures définitivement jugées, ne sont manifestement pas recevables.</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le recours interjeté le 8 juin 2023 par A______ contre le jugement JTBL/323/2023 rendu le 2 mai 2023 par le Tribunal des baux et loyers dans la cause C/5237/2022-17-OSD. Au fond : Le rejette. Dit que la procédure est gratuite. Déboute les parties de toutes autres conclusions. Siégeant : Monsieur Ivo BUETTI, président; Madame Pauline ERARD et Madame Fabienne GEISINGER-MARIETHOZ, juges; Madame Zoé SEILER et Monsieur Jean-Philippe FERRERO,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