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C/5218/2006 vom 25. Mai 2012</w:t>
      </w:r>
    </w:p>
    <w:p>
      <w:r>
        <w:t>GE Cour de justice, 2012-05-25, FR</w:t>
      </w:r>
    </w:p>
    <w:p>
      <w:r>
        <w:rPr>
          <w:b/>
        </w:rPr>
        <w:t xml:space="preserve">Quelle: </w:t>
      </w:r>
      <w:r>
        <w:t>https://mcp.opencaselaw.ch/entscheid/ge_gerichte_C_5218_2006</w:t>
      </w:r>
    </w:p>
    <w:p>
      <w:r>
        <w:t>FR: GE_GERICHTE C/5218/2006 du 25 mai 2012</w:t>
      </w:r>
    </w:p>
    <w:p>
      <w:r>
        <w:t>IT: GE_GERICHTE C/5218/2006 del 25 maggio 2012</w:t>
      </w:r>
    </w:p>
    <w:p>
      <w:pPr>
        <w:pStyle w:val="Heading2"/>
      </w:pPr>
      <w:r>
        <w:t>Regeste</w:t>
      </w:r>
    </w:p>
    <w:p>
      <w:r>
        <w:t>; RESPONSABILITÉ DE L'ÉTAT ; MÉDECIN ; DILIGENCE ; APPRÉCIATION DES PREUVES ; EXPERTISE ; TORT MORAL | 1. La loi genevoise sur la responsabilité de l'Etat et des communes (LREC), applicable aux hopitaux publics, institue un régime de responsabilité pour faute dont les conditions correspondent à celles de l'art. 41 CO (consid. 6.1). 2. La notion d'illicéité est la même en droit privé fédéral et en droit public cantonal de la responsabilité. En matière de soins, notion d'illicéité rejoint celle de violation du devoir de diligence, appliquée en matière de responsabilité contractuelle ( consid. 6.2). 3.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(consid. 6.2). 3. Dans le domaine médical, la réalisation de la condition de la faute devra être admise, en règle générale, lorsqu'une violation du devoir de diligence aura été constatée (consid. 6.2). 4. Une contre-expertise ne saurait être ordonnée au seul motif qu'une partie critique l'opinion de l'expert . De même, la divergence entre la solution de l'expert privé et celle de l'expert judiciaire ne justifie pas l'ordonnance d'une seconde expertise (consid. 6.3). 5.L'art.6 LREC renvoie également à l'art. 47 CO. Comptent également parmi les circonstances qui justifie une indemnité pour tort moral, les dommages esthétiques, notamment les cicatrices, qui constituent régulièrement une charge psychique, voire un sentiment d'infériorité (consid. 8.1). 6. Les souffrances passées doivent être prises en considération, la loi n'exigeant pas une atteinte permanente ). Pour ces souffrancesdéjà éprouvées, il n'y a pas de distinctions à faire selon l'âge : les petits enfants ne ressentent pas moins la douleur que les adultes. Il y a également lieu de prendre en compte la jeunesse de la victime dans la mesure où elle devra souffrir plus longtemps (consid. 8.1) | LRec.2 CO.41 CO.47</w:t>
      </w:r>
    </w:p>
    <w:p>
      <w:pPr>
        <w:pStyle w:val="Heading2"/>
      </w:pPr>
      <w:r>
        <w:t>Erwägungen</w:t>
      </w:r>
    </w:p>
    <w:p>
      <w:r>
        <w:rPr>
          <w:b/>
        </w:rPr>
        <w:t>E. 7</w:t>
      </w:r>
    </w:p>
    <w:p>
      <w:r>
        <w:t>Il est incontestable que les violations fautives des règles de l'art médical sont en lien de causalité naturelle et adéquate avec les lésions subies par l'appelante à son cuir chevelu.</w:t>
      </w:r>
    </w:p>
    <w:p>
      <w:r>
        <w:rPr>
          <w:b/>
        </w:rPr>
        <w:t>E. 8</w:t>
      </w:r>
    </w:p>
    <w:p>
      <w:r>
        <w:t>Le principe de la responsabilité de l'intimé pour lesdites lésions étant établi, il y a lieu d'examiner si la prétention de l'appelante en réparation du tort moral est fondée.</w:t>
      </w:r>
    </w:p>
    <w:p>
      <w:r>
        <w:rPr>
          <w:b/>
        </w:rPr>
        <w:t>E. 8.1</w:t>
      </w:r>
    </w:p>
    <w:p>
      <w:r>
        <w:t>).</w:t>
      </w:r>
    </w:p>
    <w:p>
      <w:r>
        <w:rPr>
          <w:b/>
        </w:rPr>
        <w:t>E. 8.2</w:t>
      </w:r>
    </w:p>
    <w:p>
      <w:r>
        <w:t>En l'espèce, il n'est pas contesté que l'appelante n'a souffert et ne souffre actuellement d'aucune séquelle pour sa santé consécutive à l'opération litigieuse, hormis les cicatrices sur son cuir chevelu. L'appelante soutient que ces cicatrices sont visibles, mais admet qu'elles sont en grande partie masquées par une abondante chevelure, à condition que sa coiffure soit adaptée. Elle allègue encore que lorsque ses cheveux sont mouillés ou qu'ils sont tirés en arrière, les cicatrices deviennent visibles, ce qui entraînerait un questionnement de sa part envers ses parents quant à la présence de ces lésions. Selon le rapport FMH, l'appelante présente sur son cuir chevelu, après écartement de ses cheveux, deux plaies cicatrisées longues respectivement de 19 cm et 3,2 cm. La cicatrisation est totale, sans bourrelets péri-cicatriciels, ni follicule pileux. L'aspect esthétique de l'appelante n'est pas altéré par les cicatrices en raison de leur localisation supérieure et de l'abondante chevelure qui les recouvre. L'aspect global de la face de l'appelante n'est pas altéré par ces lacérations. Les clichés photographiques du rapport d'expertise montrent par ailleurs, les cheveux étant rabattus, une cicatrice qui s'étend pratiquement sur toute la longueur du cuir chevelu. Le mètre figurant sur le cliché relatif à la mesure de la longueur de la cicatrice de 19 cm permet de fixer sa largeur à environ 1 cm. En raison de l'absence de follicule pileux, cette cicatrice est évidemment vierge de tout cheveu. Par le même procédé, on peut fixer la largeur de la seconde cicatrice à environ 0,5 cm. Cela étant observé, point n'est besoin de connaissances particulières pour savoir que des cheveux mouillés, même abondants, perdent de leur volume; cela résulte de l'expérience générale de la vie. Ainsi, les cicatrices deviendront visibles lorsque l'appelante aura sa chevelure mouillée. Par ailleurs, dès lors que la plus grande des cicatrices s'étend presque sur toute sa longueur du cuir chevelu et affleure l'orée de celui-ci, elle sera visible, en partie, sur la partie antérieure du cuir chevelu de l'appelante lorsque ses cheveux seront coiffés vers l'arrière. Enfin, dans la mesure où les cicatrices ne sont pas visibles parce qu'elles sont couvertes par une abondante chevelure, celles-ci deviendront, selon le cours ordinaire des choses et l'expérience générale de la vie, apparentes si l'appelante opte pour une coiffure avec des cheveux courts. Le volume des cheveux ne sera alors plus suffisant pour masquer l'absence de pilosité au niveau des cicatrices. Cette situation est analogue à celle prévalant en cas de cheveux mouillés. Au vu de ce qui précède, la Cour retient que les cicatrices de l'appelante seront visibles lorsque sa chevelure sera mouillée ou si elle porte les cheveux courts. De même, la cicatrice la plus importante sera partiellement apparente sur la partie antérieure du cuir chevelu lorsque ses cheveux seront peignés en arrière. Apparentes, ces cicatrices constituent des marques particulièrement inesthétiques. Selon le cours ordinaire des choses, les préoccupations d'ordre esthétique prennent de l'importance pour la gent féminine à l'adolescence et augmentent avec l'âge. Ces préoccupations peuvent notamment avoir trait à la recherche de sa propre estime, à l'image de soi, au regard des autres ou au pouvoir de séduction. Il est constant que ces préoccupations seront celles de l'appelante dans peu de temps, celle-ci étant proche de l'adolescence. Or, afin de soustraire ses cicatrices au regard d'autrui, l'appelante devra renoncer à une chevelure courte ou à coiffer ses cheveux en arrière, à moins de porter un couvre-chef. De même, elle devra porter un bonnet de bain pour la pratique des sports nautiques. Ces restrictions ne supprimeront néanmoins pas l'appréhension de l'appelante à dévoiler accidentellement ses cicatrices. Même si ces marques ne touchent pas le visage de l'appelante, les restrictions à la liberté de se coiffer et cette crainte affecteront sa joie de vivre ainsi que la confiance en elle-même. Dans la mesure où le préjudice moral ne prendra son plein effet qu'au moment de l'adolescence, qui est souvent déjà une période difficile en soi pour la future femme adulte, une éventuelle accoutumance aux cicatrices déjà existantes peut difficilement être retenue. Il ne peut pas non plus être déduit du fait que l'appelante n'ait pas souffert des cicatrices en tant qu'enfant qu'elle ne sera pas affectée, comme toute adolescente et future femme adulte, par le préjudice esthétique occasionné par les importantes cicatrices. L'atteinte précitée à la joie de vivre et la confiance en soi constitue à elle-seule un tort moral qui justifie l'octroi d'une indemnité.</w:t>
      </w:r>
    </w:p>
    <w:p>
      <w:r>
        <w:rPr>
          <w:b/>
        </w:rPr>
        <w:t>E. 8.3</w:t>
      </w:r>
    </w:p>
    <w:p>
      <w:r>
        <w:t>A l'appui de l'indemnisation du tort moral, l'appelante se prévaut également de la douleur physique subie lors de sa naissance. Si l'on ne peut nier que l'appelante ait souffert au moment de sa naissance sous l'effet de l'incision, on peut inférer du caractère superficiel des cicatrices que la douleur n'a pas été importante. Il ne ressort pas de la procédure - l'appelante ne le soutenant au demeurant pas - que la douleur ait persisté après la naissance, que ce soit dans les jours qui l'ont suivie ou au-delà. L'expertise FMH relève sur ce point l'absence de douleurs chez l'appelante au moment de l'examen. Il s'ensuit que la souffrance due à l'incision du cuir chevelu ne constitue pas, en l'espèce, un élément à prendre en considération pour l'appréciation du tort moral.</w:t>
      </w:r>
    </w:p>
    <w:p>
      <w:r>
        <w:rPr>
          <w:b/>
        </w:rPr>
        <w:t>E. 8.4</w:t>
      </w:r>
    </w:p>
    <w:p>
      <w:r>
        <w:t>Il est incontestable que le versement d'une somme d'argent est de nature à adoucir de manière sensible la douleur morale de l'appelante. Que celle-ci n'en ait éventuellement pas conscience actuellement importe peu, puisqu'il n'est pas nécessaire que le lésé ait conscience de son état (cf. supra consid.</w:t>
      </w:r>
    </w:p>
    <w:p>
      <w:r>
        <w:rPr>
          <w:b/>
        </w:rPr>
        <w:t>E. 8.5</w:t>
      </w:r>
    </w:p>
    <w:p>
      <w:r>
        <w:t>Les éléments qui précèdent ainsi que la faute moyenne de l'intimé concourent à l'octroi d'une indemnité pour tort moral.</w:t>
      </w:r>
    </w:p>
    <w:p>
      <w:r>
        <w:rPr>
          <w:b/>
        </w:rPr>
        <w:t>E. 9</w:t>
      </w:r>
    </w:p>
    <w:p>
      <w:r>
        <w:t>Il reste à apprécier le quantum de cette indemnité.</w:t>
      </w:r>
    </w:p>
    <w:p>
      <w:r>
        <w:rPr>
          <w:b/>
        </w:rPr>
        <w:t>E. 9.1</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125 III 269 consid. 2a; 118 II 410 consid. 2; arrêt du Tribunal fédéral 6B_12/2011 consid. 9.2.2, destiné à la publication au recueil officiel).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118 II 410 consid. 2). Si le juge s'inspire de certains précédents, il veillera à les adapter aux circonstances actuelles pour tenir compte de la dépréciation de la monnaie (ATF 125 III 269 consid. 2a; 118 II 410 consid. 2). Statuant selon les règles du droit et de l'équité (art. 4 CC), le juge dispose d'un large pouvoir d'appréciation (ATF 132 II 117 consid. 2.2.3; arrêt du Tribunal fédéral 6B_12/2011 consid. 9.2.2, destiné à la publication au recueil officiel)</w:t>
      </w:r>
    </w:p>
    <w:p>
      <w:r>
        <w:rPr>
          <w:b/>
        </w:rPr>
        <w:t>E. 9.2</w:t>
      </w:r>
    </w:p>
    <w:p>
      <w:r>
        <w:t>En l'espèce, le tort moral de l'appelante réside dans le fait que dans certaines circonstances (chevelure mouillée, cheveux coiffées vers l'arrière, coupe courte) les cicatrices puissent devenir visibles, ce qui entraîne l'obligation de prendre des mesures pour empêcher leur visibilité de tous et crée une appréhension pour le cas où elles pourraient être vues accidentellement. La visibilité de ces marques inesthétiques n'est donc pas permanente; dans ce cadre, elle s'inscrit en revanche dans la durée vu l'âge actuel de l'appelante. De plus, ce préjudice esthétique, qui a une importance accrue pour les femmes, porte atteinte à sa joie de vivre ainsi qu'à la confiance en elle-même. Enfin, la faute à l'origine du tort moral n'est pas intentionnelle et relève d'une négligence moyenne. La casuistique récente relative à l'octroi d'indemnité pour tort moral pour cicatrices présente peu d'analogies avec la présente espèce, soit que les atteintes ont eu pour origine une infraction pénale intentionnelle, soit que la victime a présenté d'autres séquelles en plus de cicatrices sur le visage. En effet, il a été alloué une somme de 1'500 fr. en décembre 1998 à une victime d'un bris intentionnel d'un verre sur le visage dans un établissement public en raison de cicatrices permanentes sur le visage (HÜTTE/DUCKSCH/GROSS/GUERRERO, Le tort moral, VIII/15 1998-2000, n. 5b). En décembre 1999, il a été octroyé une indemnité de 3'000 fr. à un homme présentant des cicatrices sur le visage et sur le cuir chevelu, victime d'un brigandage perpétré par deux individus qui l'avaient frappé sur la tête avec le tesson d'une bouteille. Le lésé a souffert en outre d'une perturbation post-traumatique (HÜTTE et autres, op. cit., VIII/23 1998-2000, n. 10c). Enfin, en mars 2002, il a été accordé à une femme une indemnité de 3'000 fr. pour des cicatrices sur le visage et des balafres douloureuses, causées intentionnellement par l'auteur à l'aide d'un verre (HÜTTE et autres, op. cit., VIII/7 2001-2002, n. 18). Les seules séquelles de l'acte illicite pour l'appelante sont les cicatrices. Celles-ci n'affectent pas son visage et il existe des mesures simples pour les dissimuler. De plus, l'appelante n'a pas été la victime d'une infraction intentionnelle. La gravité de l'atteinte est donc nettement moindre que dans les cas précités. Cela étant, il ne faut pas sous-estimer la blessure que représente un préjudice esthétique pour une femme qui s'inscrit dans la durée pour l'appelante dans la mesure où elle est jeune. Au vu des éléments qui précèdent, en particulier la durée du préjudice, il se justifie d'allouer à l'appelante une indemnité pour tort moral de 2'000 fr. Cette somme n'est pas excessive même en comparaison de la somme allouée dans la première affaire précitée pour une atteinte plus grave, dès lors que la décision y relative a été rendue il y a plus de treize ans.</w:t>
      </w:r>
    </w:p>
    <w:p>
      <w:r>
        <w:rPr>
          <w:b/>
        </w:rPr>
        <w:t>E. 10</w:t>
      </w:r>
    </w:p>
    <w:p>
      <w:r>
        <w:t>L'appelante sollicite un intérêt de 5% à compter de sa naissance. Même si le tort moral s'apprécie au moment du prononcé du jugement, un intérêt compensatoire de 5% court à compter du jour de l'acte dommageable (ATF 132 II 117 consid. 3.3.2; 129 IV 149 consid. 4.2 = JdT 2005 IV p. 193; HEIERLI/ SCHNYDER, op. cit., n. 24 ad art. 49 OR), en l'occurrence dès le 6 décembre 1999.</w:t>
      </w:r>
    </w:p>
    <w:p>
      <w:r>
        <w:rPr>
          <w:b/>
        </w:rPr>
        <w:t>E. 11</w:t>
      </w:r>
    </w:p>
    <w:p>
      <w:r>
        <w:t>L'appelante sollicite le remboursement d'honoraires d'avocat et des coûts d'expertises extrajudiciaires, à titre de frais d'établissement du dommage.</w:t>
      </w:r>
    </w:p>
    <w:p>
      <w:r>
        <w:rPr>
          <w:b/>
        </w:rPr>
        <w:t>E. 11.1</w:t>
      </w:r>
    </w:p>
    <w:p>
      <w:r>
        <w:t>En droit de la responsabilité civile, les frais engagés par la victime pour la consultation d'un avocat avant l'ouverture du procès civil, lorsque cette démarche était justifiée, nécessaire et appropriée, peuvent constituer un élément du dommage, pour autant que ces frais n'aient pas été inclus dans les dépens. (ATF 133 II 361 consid. 4.1; 131 II 121 consid. 2.1; 117 II 101 consid. 5b = JdT 1991 I p. 712 ; arrêt du Tribunal fédéral 4C.51/2000 consid. 2 = SJ 2001 I p. 153). Il en va de même des autres frais nécessaires et raisonnables qui sont liés directement à la détermination de la faute et du préjudice, tels les frais d'expertise privée (ATF 126 III 388 consid. 10b; arrêts du Tribunal fédéral 4A_121/2011 consid. 3.3 et 4C.11/2003 consid. 5.2 = Pra 2004 p. 126; WERRO, La responsabilité civile, 2011, n. 1057). Les frais engagés en vue de faire valoir des prétentions litigieuses ne sont nécessaires et appropriés que dans la mesure où ces prétentions existent, ce qui ne se détermine qu'au moment du procès (arrêt du Tribunal fédéral 4C.11/2003 consid. 5.2 = Pra 2004 p. 126). La prise en charge des honoraires d'avocat peut être limitée lorsque les frais d'intervention sont jugés disproportionnés par rapport à l'importance du dommage ou des questions à élucider (BREHM, op. cit., n. 446).</w:t>
      </w:r>
    </w:p>
    <w:p>
      <w:r>
        <w:rPr>
          <w:b/>
        </w:rPr>
        <w:t>E. 11.2</w:t>
      </w:r>
    </w:p>
    <w:p>
      <w:r>
        <w:t>En l'espèce, l'appelante ne sollicite pas un montant supérieur à celui accordé par le premier juge à ce titre. En revanche, l'intimé soutient que l'indemnisation allouée est excessive. Il y a ainsi lieu d'examiner l'adéquation des frais dont l'appelante demande le remboursement. Même si les experts FMH ont conclu à l'absence de violation des règles de l'art médical, leur expertise s'est avérée utile dans la mesure où elle a permis d'apprécier l'ampleur du préjudice esthétique et, partant, celui du tort moral subi par l'appelante. Les frais de cette expertise en 645 fr. 60 sont proportionnés au regard de l'activité déployée. L'expertise du Prof. A.______ a été nécessaire à l'appelante pour faire valoir sa prétention en justice, puisque ses conclusions contredisaient celles de l'expertise FMH et que le premier juge a ordonné l'expertise judiciaire en raison des conclusions opposées des deux expertises extrajudiciaires. Le fait d'avoir sollicité l'avis d'un professeur d'une faculté de médecine française n'est pas critiquable, dès lors qu'il importait de pouvoir présenter, le cas échéant, l'avis d'un expert dont les qualifications ne pouvaient pas être mises en doute. Émanant d'un professeur d'université, le coût de son avis en 1'000 EUR n'est pas excessif. S'il est vrai qu'en règle générale les questions factuelles et juridiques soulevées dans une affaire ayant pour objet une faute médicale ne sont pas simples, il ne faut pas perdre de vue que l'activité de l'avocat de la partie demanderesse conduisant au succès est essentiellement de nature judiciaire. Les honoraires y relatifs sont couverts par les dépens. Ainsi, compte tenu du résultat obtenu en l'espèce par rapport aux prétentions initiales, le montant en 4'100 fr. accordé par le premier juge à titre de remboursement des frais d'avocat pour son activité extrajudiciaire est disproportionné. Ce montant paraît d'autant plus excessif que l'appelante n'allègue pas que la procédure avait été précédée de longues négociations ou d'autres démarches (par exemple auprès d'assurances) nécessaires, mais qui ne seraient pas couvertes par l'indemnité de procédure. Cette somme sera ainsi réduite à 1'000 fr. Les intérêts compensatoires de 5% sur ces frais demandés à partir de dates postérieures à la présentation des factures y relatives seront accordés.</w:t>
      </w:r>
    </w:p>
    <w:p>
      <w:r>
        <w:rPr>
          <w:b/>
        </w:rPr>
        <w:t>E. 12</w:t>
      </w:r>
    </w:p>
    <w:p>
      <w:r>
        <w:t>L'intimé fait valoir que l'indemnité de procédure en 7'000 fr. accordée à l'appelante par le Tribunal est également excessive.</w:t>
      </w:r>
    </w:p>
    <w:p>
      <w:r>
        <w:rPr>
          <w:b/>
        </w:rPr>
        <w:t>E. 12.1</w:t>
      </w:r>
    </w:p>
    <w:p>
      <w:r>
        <w:t>Comme exposé ci-dessus (cf. supra consid. 1), la procédure devant le premier juge était régie par le droit en vigueur jusqu'au 31 décembre 2010, soit la aLPC. Tout jugement, même sur incident, doit condamner aux dépens la partie qui succombe (art. 176 al. 1 aLPC). La Cour de justice peut revoir aussi bien la répartition que l'arrêté des dépens émanant du premier juge. Ainsi, la Cour peut revoir tous les postes des dépens arrêtés, y compris l'indemnité de procédure; eu égard au large pouvoir d'appréciation laissé au juge, le montant de l'indemnité de procédure ne sera toutefois revu qu'en cas d'arbitraire (BERTOSSA/GAILLARD/ GUYET/SCHMIDT, op. cit., n. 1 ad art. 184). Pour déterminer quelle est la partie qui succombe et celle qui obtient gain de cause, il faut tenir compte aussi bien des conclusions du demandeur que celles, libératoires, du défendeur, le principe de base régissant la répartition des dépens étant celui du résultat. Si aucune des parties n'obtient entièrement gain de cause, le juge dispose d'un large pouvoir d'appréciation dans la répartition des dépens et il en fera application en choisissant la solution la plus équitable eu égard à l'issue de la cause (BERTOSSA/GAILLARD/GUYET/SCHMIDT, op. cit., n. 6 ad art. 176, n. 1 ad art. 178, n. 1 ad art. 184). L'indemnité de procédure, quant à elle, est fixée en équité par le juge, en tenant compte notamment de l'importance de la cause, de ses difficultés, de l'ampleur de la procédure (art. 181 al. 3 aLPC). Le juge doit ainsi tenir compte de la complexité de la cause. Pour les affaires pécuniaires, l'indemnité peut être fonction de la valeur litigieuse. Il doit estimer l'ampleur du travail fourni et le temps consacré par le mandataire professionnel (arrêt du 4P.116/2006 du 6 juillet 2006 consid. 3.3). Dans les affaires pécuniaires, l'indemnité de procédure peut être généralement fixée, en première instance, entre 5 et 10% du montant litigieux dans les causes ordinaires; cette règle n'est cependant pas absolue (arrêt du Tribunal fédéral 2C_25/2008 consid. 4.2.3 = SJ 2008 I p. 481).</w:t>
      </w:r>
    </w:p>
    <w:p>
      <w:r>
        <w:rPr>
          <w:b/>
        </w:rPr>
        <w:t>E. 12.2</w:t>
      </w:r>
    </w:p>
    <w:p>
      <w:r>
        <w:t>Au terme de la procédure, l'appelante obtient gain de cause sur le principe de la réparation de son préjudice, mais se voit allouer moins que le quart de ses conclusions en paiement. Dès lors que l'intimé s'opposait au principe de la réparation, il sera condamné aux deux tiers des dépens (selon la terminologie de la aLPC) de première instance. Les dépens seront compensés pour le surplus. Les questions de fait et de droit n'étaient certes pas particulièrement simples. En revanche, les prétentions initiales se sont avérées manifestement exagérées. Partant, l'indemnité de procédure en 7'000 fr. correspondant aux deux tiers de l'indemnité totale est arbitraire. Au vu de la complexité moyenne des questions de fait et de droit, de l'ampleur de la procédure et des conclusions exagérées, l'indemnité de procédure, dans une proportion d'un tiers, sera fixée pour la première instance à 3'300 fr.</w:t>
      </w:r>
    </w:p>
    <w:p>
      <w:r>
        <w:rPr>
          <w:b/>
        </w:rPr>
        <w:t>E. 13</w:t>
      </w:r>
    </w:p>
    <w:p>
      <w:r>
        <w:t>Lorsqu'aucune des parties n'obtient gain de cause, les frais d'appel seront répartis selon le sort de la cause (art. 106 al. 2 CPC). Dans l'application de cette disposition, le juge fera preuve de pondération et évitera de répartir les frais selon des fractions mathématiquement exactes par rapport aux montants alloués (TAPPY, Code de procédure civile commenté, 2010, n. 34 ad art. 106) En l'espèce, l'intimé qui concluait au déboutement de l'appelante obtient une réduction des sommes allouées à cette dernière. Celle-ci n'obtient pas l'augmentation desdites sommes qu'elle visait, mais s'est opposée avec succès au déboutement intégral de ses conclusions. Il s'ensuit que chaque partie supportera ses propres frais. Les frais judiciaires d'appel seront arrêtés à 2'000 fr. (art. 105 al. 1 CPC) et sont entièrement compensés par les avances fournies (art. 111 al. 1 CPC), qui restent acquises à l'Etat de Genève. * * * * * PAR CES MOTIFS, La Chambre civile : A la forme : Déclare recevables l'appel principal interjeté par X.______ et l'appel joint formé par les HOPITAUX UNIVERSITAIRES DE GENEVE (HUG) contre le jugement JTPI/10909/2011 rendu le 28 juin 2011 par le Tribunal de première instance dans la cause C/5218/2006-3. Au fond : Annule ce jugement. Et, statuant à nouveau : Condamne les HOPITAUX UNIVERSITAIRES DE GENEVE (HUG) à payer à X.______ les sommes de 2'000 fr. avec intérêts à 5% dès le 6 décembre 1999, de 645 fr. 60 avec intérêts à 5% dès le 23 janvier 2003, 1'000 EUR avec intérêts à 5% dès le 3 janvier 2005 et 1'000 fr. avec intérêts à 5% dès le 1er mars 2006. Condamne les HOPITAUX UNIVERSITAIRES DE GENEVE (HUG) aux deux tiers des dépens de première instance, qui comprennent, dans cette proportion, une indemnité de procédure de 3'300 fr. valant participation aux honoraires d'avocat de X.______. Compense les dépens de première instance pour le surplus. Déboute les parties de toutes autres conclusions. Statuant sur les frais d'appel : Arrête les frais judiciaires à 2'000 fr. et les compense avec les avances fournies qui restent acquises à l'Etat de Genève. Dit que chacune des parties supportera ses frais judiciaires et ses dépens Déboute les parties de toutes autres conclusions. Siégeant : Madame Florence KRAUSKOPF, présidente; Monsieur Jean RUFFIEUX, Madame Sylvie DROIN, juges; Madame Nathalie DESCHAMPS, greffière. La présidente : Florence KRAUSKOPF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