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C/5145/2011 vom 25. April 2014</w:t>
      </w:r>
    </w:p>
    <w:p>
      <w:r>
        <w:t>GE Cour de justice, 2014-04-25, FR</w:t>
      </w:r>
    </w:p>
    <w:p>
      <w:r>
        <w:rPr>
          <w:b/>
        </w:rPr>
        <w:t xml:space="preserve">Quelle: </w:t>
      </w:r>
      <w:r>
        <w:t>https://mcp.opencaselaw.ch/entscheid/ge_gerichte_C_5145_2011</w:t>
      </w:r>
    </w:p>
    <w:p>
      <w:r>
        <w:t>FR: GE_GERICHTE C/5145/2011 du 25 avril 2014</w:t>
      </w:r>
    </w:p>
    <w:p>
      <w:r>
        <w:t>IT: GE_GERICHTE C/5145/2011 del 25 aprile 2014</w:t>
      </w:r>
    </w:p>
    <w:p>
      <w:pPr>
        <w:pStyle w:val="Heading2"/>
      </w:pPr>
      <w:r>
        <w:t>Regeste</w:t>
      </w:r>
    </w:p>
    <w:p>
      <w:r>
        <w:t>COMPÉTENCE RATIONE MATERIAE; IMMUNITÉ | LEH; OLEH; CNUIJE</w:t>
      </w:r>
    </w:p>
    <w:p>
      <w:pPr>
        <w:pStyle w:val="Heading2"/>
      </w:pPr>
      <w:r>
        <w:t>Erwägungen</w:t>
      </w:r>
    </w:p>
    <w:p>
      <w:r>
        <w:rPr>
          <w:b/>
        </w:rPr>
        <w:t>E. 30</w:t>
      </w:r>
    </w:p>
    <w:p>
      <w:r>
        <w:t>septembre 2013 contre la décision JTPH/285/2013 rendue le 28 août 2013 par le Tribunal des prud'hommes dans la cause C/5145/2011. Au fond : Confirme la décision entreprise. Déboute les parties de toutes autres conclusions d'appel. Sur les frais d'appel : Arrête les frais judiciaires à 1'000 fr. Les met à la charge de A______ et dit qu'ils sont compensés par l'avance de frais effectuée par elle, restant acquise à l'Etat. Siégeant : Madame Sylvie DROIN, présidente; Madame Denise BOEX, juste employeur, Madame Béatrice BESSE,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