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C/5093/2017 vom 26. Dezember 2017</w:t>
      </w:r>
    </w:p>
    <w:p>
      <w:r>
        <w:t>GE Cour de justice, 2017-12-26, FR</w:t>
      </w:r>
    </w:p>
    <w:p>
      <w:r>
        <w:rPr>
          <w:b/>
        </w:rPr>
        <w:t xml:space="preserve">Quelle: </w:t>
      </w:r>
      <w:r>
        <w:t>https://mcp.opencaselaw.ch/entscheid/ge_gerichte_C_5093_2017</w:t>
      </w:r>
    </w:p>
    <w:p>
      <w:r>
        <w:t>FR: GE_GERICHTE C/5093/2017 du 26 décembre 2017</w:t>
      </w:r>
    </w:p>
    <w:p>
      <w:r>
        <w:t>IT: GE_GERICHTE C/5093/2017 del 26 dicembre 2017</w:t>
      </w:r>
    </w:p>
    <w:p>
      <w:pPr>
        <w:pStyle w:val="Heading2"/>
      </w:pPr>
      <w:r>
        <w:t>Regeste</w:t>
      </w:r>
    </w:p>
    <w:p>
      <w:r>
        <w:t>EFFET SUSPENSIF | CPC.315</w:t>
      </w:r>
    </w:p>
    <w:p>
      <w:pPr>
        <w:pStyle w:val="Heading2"/>
      </w:pPr>
      <w:r>
        <w:t>Volltext</w:t>
      </w:r>
    </w:p>
    <w:p>
      <w:r>
        <w:t>Genf Cour de Justice (Cour civile) Chambre civile 08.02.2018 C/5093/2017 Genève Cour de Justice (Cour civile) Chambre civile 08.02.2018 C/5093/2017 Ginevra Cour de Justice (Cour civile) Chambre civile 08.02.2018 C/5093/2017</w:t>
      </w:r>
    </w:p>
    <w:p>
      <w:r>
        <w:t>EFFET SUSPENSIF | CPC.315</w:t>
      </w:r>
    </w:p>
    <w:p>
      <w:r>
        <w:t>C/5093/2017 ACJC/175/2018 du 08.02.2018 sur OTPI/721/2017 ( SDF ) Descripteurs : EFFET SUSPENSIF Normes : CPC.315 Par ces motifs RÉPUBLIQUE ET CANTON DE GENÈVE POUVOIR JUDICIAIRE C/5093/2017 ACJC/175/2018 ARRÊT DE LA COUR DE JUSTICE Chambre civile du JEUDI 8 FEVRIER 2018 Entre Monsieur A______ , domicilié ______, appelant d'une ordonnance rendue par la 17ème Chambre du Tribunal de première instance de ce canton le 26 décembre 2017, comparant par Me Lorella Bertani, avocate, 5, rue Saint-Ours, case postale 187, 1211 Genève 4, en l'étude de laquelle il fait élection de domicile, et Madame B______ , domiciliée ______, intimée, comparant par Me Marie-Claude de Rham-Casthelaz, avocate, 11, rue d'Italie, case postale 3170, 1211 Genève 3, en l'étude de laquelle elle fait élection de domicile. Attendu, EN FAIT , que par ordonnance du 26 décembre 2017, le Tribunal de première instance, statuant sur mesures provisionnelles, a condamné A______ à verser à B______ la somme de 3'500 fr. à titre de contribution à son entretien à compter du 1 er janvier 2018 (ch. 1 du dispositif), réservé sa décision finale quant au sort des frais (ch. 2) et débouté les parties de toutes autres conclusions (ch. 3); Que par acte déposé au greffe de la Cour le 15 janvier 2018, B______ a formé appel contre cette ordonnance; Que le même jour, A______ a également formé appel; qu'il a conclu, principalement, à l'annulation de l'ordonnance entreprise et, cela fait, à ce que la requête de mesures provisionnelles déposée par B______ soit rejetée et à ce qu'il soit dit qu'aucune contribution d'entretien ne lui était due; qu'il fait valoir, en substance, que les mesures provisionnelles sollicitées ne sont pas fondées car les conditions d'application de l'art. 261 CPC ne sont pas remplies; Qu'il a conclu, préalablement, à l'octroi de l'effet suspensif à son appel en tant qu'il est formé contre le ch. 1 du dispositif de l'ordonnance attaquée; Qu'il a invoqué à cet égard que B______ avait reçu une somme de 40'000 fr. de sa part à titre de liquidation anticipée de leur régime matrimonial en septembre 2017 de sorte qu'elle ne risquait pas de subir un préjudice irréparable si la mesure n'était pas immédiatement exécutée; qu'à l'inverse, si l'ordonnance entreprise était annulée et qu'aucune contribution d'entretien n'était due à B______, rien n'indiquait que cette dernière lui restituerait les sommes indument perçues; Qu'invitée à se déterminer à cet égard, B______ a conclu au rejet de la requête d'effet suspensif; qu'elle a invoqué qu'elle ne percevait plus d'indemnités de chômage depuis janvier 2018 et n'avait pas retrouvé d'emploi;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Qu'en l'espèce, l'appelant ne soutient pas que le paiement de la contribution d'entretien qu'il a été condamné à verser à l'intimée l'exposerait à des difficultés financières; Qu'il soutient que rien n'indique que l'intimée lui restituerait les sommes qu'elle aurait indument perçues, dans l'hypothèse où il obtenait gain de cause devant la Cour; que rien n'indique toutefois, à l'inverse, qu'elle ne les lui rembourserait pas et il n'explique pas pourquoi il ne pourrait pas les récupérer; qu'il relève, par ailleurs, qu'il a versé une somme de 40'000 fr. à l'intéressée, qui ne serait dès lors pas sans fortune pour lui rembourser un éventuel trop perçu durant la procédure d'appel; Qu'il fait valoir à l'appui de son appel que les prétentions de l'intimée ne seraient pas fondées car les conditions de l'art. 261 CPC ne seraient pas réunies; que les mesures provisionnelles dans le cadre d'une procédure de divorce sont toutefois régies par l'art. 276 CPC, qui renvoie aux dispositions régissant la protection de l'union conjugale; qu'il n'apparaît ainsi pas, prima facie , que l'appel est d'emblée manifestement fondé; Qu'au vu de ce qui précède, la requête tendant à suspendre le caractère exécutoire du ch. 1 du dispositif du jugement attaqué sera rejetée;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la suspension du caractère exécutoire du ch. 1 du dispositif de l'ordonnance OTPI/721/2017 rendue le 26 décembre 2017 par le Tribunal de première instance dans la cause C/5093/2017-17. Dit qu'il sera statué sur les frais liés à la présente décision dans l'arrêt rendu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