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C/5093/2014 vom 11. Januar 2016</w:t>
      </w:r>
    </w:p>
    <w:p>
      <w:r>
        <w:t>GE Cour de justice, 2016-01-11, FR</w:t>
      </w:r>
    </w:p>
    <w:p>
      <w:r>
        <w:rPr>
          <w:b/>
        </w:rPr>
        <w:t xml:space="preserve">Quelle: </w:t>
      </w:r>
      <w:r>
        <w:t>https://mcp.opencaselaw.ch/entscheid/ge_gerichte_C_5093_2014</w:t>
      </w:r>
    </w:p>
    <w:p>
      <w:r>
        <w:t>FR: GE_GERICHTE C/5093/2014 du 11 janvier 2016</w:t>
      </w:r>
    </w:p>
    <w:p>
      <w:r>
        <w:t>IT: GE_GERICHTE C/5093/2014 del 11 gennaio 2016</w:t>
      </w:r>
    </w:p>
    <w:p>
      <w:pPr>
        <w:pStyle w:val="Heading2"/>
      </w:pPr>
      <w:r>
        <w:t>Regeste</w:t>
      </w:r>
    </w:p>
    <w:p>
      <w:r>
        <w:t>ACTE DE RECOURS; ORDONNANCE; HEURES DE TRAVAIL SUPPLÉMENTAIRES; OBLIGATION DE PRODUIRE DES PIÈCES; DOMMAGE IRRÉPARABLE | CPC.319.b.2</w:t>
      </w:r>
    </w:p>
    <w:p>
      <w:pPr>
        <w:pStyle w:val="Heading2"/>
      </w:pPr>
      <w:r>
        <w:t>Erwägungen</w:t>
      </w:r>
    </w:p>
    <w:p>
      <w:r>
        <w:rPr>
          <w:b/>
        </w:rPr>
        <w:t>E. 6</w:t>
      </w:r>
    </w:p>
    <w:p>
      <w:r>
        <w:t>juillet 2015 adressé au Tribunal. B. Par ordonnance du 21 juillet 2015, reçue le lendemain par A______, le Tribunal, statuant préparatoirement, a rejeté sa requête en production des 2______, ainsi que 3______ et 4______. Selon le Tribunal, A______ avait déjà obtenu la production des 1______ requis pour la période en question. Procédant ensuite à une appréciation anticipée de preuves, le Tribunal a refusé la production de pièces relatives à 4______, parce que A______ n'avait pas évoqué ce modèle dans sa demande en paiement. Enfin, le Tribunal lui a rappelé qu'il supportait le fardeau de la preuve en relation avec la réalisation d'heures supplémentaires. C. a. Par acte expédié le 23 juillet 2015 au greffe de la Cour de justice, A______ (ci-après aussi : le recourant) forme recours contre cette ordonnance, dont il sollicite l'annulation. Cela fait, il persiste dans ses conclusions relatives à la production, par B______, des 2______, ainsi que du 3______ et 4______. Le recourant reproche au Tribunal une constatation manifestement inexacte des faits au motif que le 2______ du 4______ ne concerne pas un autre ______, mais un modèle relevant de la catégorie des ______. Il ajoute que ces pièces lui sont nécessaires pour dresser ses décomptes mensuels d'heures supplémentaires et qu'à défaut, il en subirait un dommage irréparable. b. B______ (ci-après aussi : l'intimée) conclut à l'irrecevabilité du recours, avec suite de frais et dépens. Elle soutient que l'ordonnance entreprise ne cause aucun préjudice irréparable au recourant puisqu'il pourra à nouveau soulever ce grief, le cas échéant, en appelant de la décision finale qui sera rendue par le Tribunal. L'intimée ajoute que le recourant pouvait dresser ses décomptes sur la base des documents déjà produits, que la demande de production des 2______ porte sur des pièces nouvelles, lesquelles ne sont au demeurant plus en sa possession, et que le 4______ est un autre ______ que les 1______ évoqués par le recourant dans la demande en paiement. c. La cause a été gardée à juger le 2 octobre 2015. EN DROIT 1. 1.1 L'ordonnance querellée constitue une décision d'ordre procédural, qui entre dans la catégorie des autres décisions et ordonnances d'instruction de première instance (art. 319 let. b CPC) et qui est, par nature, exclue du champ de l'appel (Jeandin, in CPC commenté, Bohnet/Haldy/Jeandin/Schweizer/ [éd.], 2011, n. 10, 14 et 15 ad art. 319 CPC; Tappy, in CPC commenté précité,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1.2 En l'espèce, le recours a été introduit dans les délai et forme prescrits par la loi (art. 130, 131 et 321 CPC). Il est recevable à cet égard. 2. Le recourant se plaint d'une appréciation anticipée des preuves, laquelle lui causerait un dommage irréparable. 2.1 La notion de " préjudice difficilement réparable " est plus large que celle de " préjudice irréparable " au sens de l'art. 93 al. 1 let. a LTF (ATF 137 III 380 consid. 2, SJ 2012 I 73; arrêt du Tribunal fédéral 5D_211/2011 du 30 mars 2012, consid. 6.3; ACJC/327/2012 du 9 mars 2012, consid. 2.4). Est considérée comme " préjudice difficilement réparable ",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et 133 III 629 consid. 2.3.1).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 ACJC/351/2014 du 14 mars 2014 consid. 2.3.1; Message du Conseil fédéral du Conseil fédéral du 28 juin 2006 relatif au code de procédure civile suisse, FF 2006 6841, p. 6884; Jeandin, op. cit., n. 22 ad art. 319 CPC; Guyan, op. cit., p. 175; Reich in Baker &amp; Mc Kenzie, Schweizerische Zivilprozessordnung [ZPO], 2010, n. 8 ad art. 319 CPC, n. 10 ad art. 319 CPC). De même, la doctrine préconise une appréciation très restrictive des conditions de l'art. 319 let. b CPC, spécialement en matière de décisions portant sur l'administration des preuves (Spühler, Basler Kommentar, 2013, n. 8 ad 319 CPC; Reich, Handkommentar, Berne 2010, n. 10 ad 319 CPC; Colombini, in JdT 2013 III 155). L'art. 316 al. 3 CPC habilite l'autorité d'appel à administrer des preuves, en particulier à accueillir des offres de preuves que le Tribunal a rejetées (arrêt du Tribunal fédéral 4A_229/2012 du 19 juillet 2012 consid. 4). Du point de vue du dommage irréparable, le Tribunal fédéral retient pour ce motif que les décisions relatives à l'administration des preuves ne sont généralement pas constitutives d'un tel préjudice (ATF 99 Ia 437 consid. 1; arrêt du Tribunal fédéral 4A_66/2013 du 18 avril 2013 consid. 2). 2.2 En l'espèce, conformément aux principes rappelés ci-dessus et en l'absence de circonstances particulières, la prolongation de la procédure due au fait que le recourant ne pourra attaquer l'ordonnance litigieuse qu'avec le jugement rendu sur le fond (art. 316 al. 3 CPC) ne constitue pas, en tant que telle, un dommage difficilement réparable. Il en résulte que le recours sera dès lors déclaré irrecevable. La question de savoir si la production de pièces en relation avec 4______ concerne la catégorie des ______ ou un autre type ______ peut, par conséquent, demeurer indécise dans le cadre du présent recours. 3. Le recourant, qui succombe, sera condamné aux frais judiciaires du recours arrêtés à 500 fr. (art. 104 al. 1, 105 et 106 al. 1 CPC; art. 41 et 68 RTFMC), couverts par l'avance déjà opérée. Il n'est pas alloué de dépens (art. 22 al. 2 LaCC). * * * * * PAR CES MOTIFS, La Chambre des prud'hommes, groupe 3 : A la forme : Déclare irrecevable le recours interjeté par A______ contre l'ordonnance rendue le 21 juillet 2015 par le Tribunal des prud'hommes dans la cause C/5093/2014-3. Sur les frais : Arrête les frais du recours à 500 fr., couverts par l'avance déjà opérée, acquise à l'Etat de Genève. Les met à la charge de A______. Déboute les parties de toutes autres conclusions. Siégeant : Madame Pauline ERARD, présidente; Monsieur Tito VILA, juge employeur, Monsieur Michel DE COTE, juge salarié;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