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C/5013/2019 vom 20. Juni 2022</w:t>
      </w:r>
    </w:p>
    <w:p>
      <w:r>
        <w:t>GE Cour de justice, 2022-06-20, FR</w:t>
      </w:r>
    </w:p>
    <w:p>
      <w:r>
        <w:rPr>
          <w:b/>
        </w:rPr>
        <w:t xml:space="preserve">Quelle: </w:t>
      </w:r>
      <w:r>
        <w:t>https://mcp.opencaselaw.ch/entscheid/ge_gerichte_C_5013_2019</w:t>
      </w:r>
    </w:p>
    <w:p>
      <w:r>
        <w:t>FR: GE_GERICHTE C/5013/2019 du 20 juin 2022</w:t>
      </w:r>
    </w:p>
    <w:p>
      <w:r>
        <w:t>IT: GE_GERICHTE C/5013/2019 del 20 giugno 2022</w:t>
      </w:r>
    </w:p>
    <w:p>
      <w:pPr>
        <w:pStyle w:val="Heading2"/>
      </w:pPr>
      <w:r>
        <w:t>Erwägungen</w:t>
      </w:r>
    </w:p>
    <w:p>
      <w:r>
        <w:rPr>
          <w:b/>
        </w:rPr>
        <w:t>E. 3</w:t>
      </w:r>
    </w:p>
    <w:p>
      <w:r>
        <w:t>L’appelant fait grief au Tribunal de ne pas avoir admis sa prétention concernant ses heures supplémentaires. 3.1.1 Selon l'art. 321c CO, les heures supplémentaires sont compensées en nature ou rétribuées en espèces lorsqu'elles ne sont pas compensées par un congé (al. 2 et 3). Les heures supplémentaires, au sens de l'art. 321c CO, correspondent aux heures de travail accomplies au-delà de l'horaire contractuel, soit au-delà du temps de travail prévu par le contrat, l'usage, un contrat-type ou une convention collective (ATF 126 III 337 consid. 6a; 116 II 69 consid. 4a; arrêt du Tribunal fédéral 4A_227/2016 du 24 octobre 2016 consid. 4.2). Conformément à l'art. 8 CC, il incombe au travailleur de prouver qu’il a accompli des heures supplémentaires au sens de l’art. 321c CO et quelle est la quotité des heures dont il demande la rétribution (ATF 129 III 171 consid. 2.4 ; arrêts du Tribunal fédéral 4A_254/2021 du 21 décembre 2021 consid. 4.2; 4A_390/2018 du 27 mars 2019 consid. 3; 4A_28/2018 du 12 septembre 2018 consid. 3). S’il n’est pas possible d’établir le nombre exact d’heures effectuées, le juge peut, par application analogique de l’art. 42 al. 2 CO, en estimer la quotité. L’évaluation se fonde sur le pouvoir d’appréciation des preuves (ATF 128 III 271 consid. 2b/aa; arrêt du Tribunal fédéral 4A_493/2019 du 19 mai 2020 consid. 5.3.1). Si l’art. 42 al. 2 CO allège le fardeau de la preuve, il ne dispense pas le travailleur de fournir au juge, dans la mesure raisonnablement exigible, tous les éléments constituant des indices du nombre d’heures supplémentaires accomplies (ATF 133 III 462 consid. 4.4.2). La conclusion selon laquelle les heures supplémentaires ont été réellement effectuées dans la mesure alléguée doit s’imposer au juge avec une certaine force (arrêts du Tribunal fédéral 4A_493/2019 du 19 mai 2020 consid. 5.3.1; 4A_285/2019 du 18 novembre 2019 consid. 6.2.3; 4A_482/2017 du 17 juillet 2018 consid. 2.1). 3.1.2 Aux termes de l'art. 15 al. 1 de la Loi sur le travail (LTr – RS 822.11), le travail doit être interrompu par des pauses d’au moins un quart d’heure, si la journée de travail dure plus de cinq heures et demie (let. a) ou une demi-heure, si la journée de travail dure plus de sept heures (let. b). L’art. 15 al. 2 LTr précise que les pauses comptent comme travail lorsque le travailleur n’est pas autorisé à quitter sa place de travail. Le fardeau de la preuve que les pauses ont été accordées incombe à l’employeur. Il incombe au travailleur, qui en demande la rémunération, d’apporter la preuve des circonstances l’ayant empêché d’en bénéficier (art. 8 CC).</w:t>
      </w:r>
    </w:p>
    <w:p>
      <w:r>
        <w:rPr>
          <w:b/>
        </w:rPr>
        <w:t>E. 3.2</w:t>
      </w:r>
    </w:p>
    <w:p>
      <w:r>
        <w:t>En l'espèce, l'appelant allègue avoir régulièrement dépassé son temps contractuel de travail, sans jamais bénéficier de pause, réalisant des heures supplémentaires à raison de 2.5 heures par semaine en 2015 et de 7.5 heures par semaine en 2016, 2017 et 2018.</w:t>
      </w:r>
    </w:p>
    <w:p>
      <w:r>
        <w:rPr>
          <w:b/>
        </w:rPr>
        <w:t>E. 3.2.1</w:t>
      </w:r>
    </w:p>
    <w:p>
      <w:r>
        <w:t>L'ensemble des témoins ont confirmé devant le Tribunal que l'horaire contractuel des livreurs était de 6h15 à 11h45, y compris pour l'appelant. Les explications de l'intimée sur le fait que les tournées devaient être terminées avant midi et, par conséquent, que les livreurs étaient de retour à l'heure convenue ont été corroborées par les témoins F______ et H______. Il ressort également des témoignages que l'intimée a mis en place des mesures afin que les livreurs n'excèdent pas leur temps de travail. Ainsi, en cas de besoin, les livreurs étaient secondés par un collègue ou l'un des administrateurs. De même, lorsque les livreurs terminaient un peu plus tard que prévu, ils pouvaient remettre le lavage du véhicule à un autre moment afin de respecter l'horaire convenu. Contrairement à l'avis de l'appelant, on ne peut déduire des déclarations du témoin H______ - selon lesquelles la tournée de l'appelant était moins directe et comprenait plus de produits surgelés – que celle-ci représentait une charge de travail plus importante ou qu'elle se terminait au-delà de l'horaire prévu. A cet égard, les fiches de travail concernant l'appelant produites sous la forme de quatre classeurs, ne permettent pas de procéder à une comparaison pertinente ni à étayer les propos de l'appelant. Les témoins F______ et G______, lesquels connaissent également le parcours de l'appelant pour l'avoir eux-mêmes effectué, ont déclaré qu'il n'y avait pas de tournée plus difficile que d'autres ou avec une charge de travail plus importante, les tournées étant adaptées aux horaires de travail. Tous deux parvenaient à accomplir leurs tâches dans les délais impartis et ce même lorsqu'ils effectuaient la tournée de l'appelant. Il n'y a pas lieu, contrairement à l'avis de l'appelant, de privilégier les déclarations du témoin H______ par rapport à celles des deux autres témoins, F______ et G______, lesquelles sont concordantes et concluantes, basées sur l'expérience et dont aucun élément ne permet de remettre en cause la véracité. Si l'appelant pouvait certes être parfois amené à terminer un peu plus tard que l'heure convenue, on ne saurait retenir que tel était souvent ou régulièrement le cas, étant relevé qu'il lui arrivait aussi de terminer plus tôt. Les témoins F______ et G______ ont, en effet, déclaré que les tournées pouvaient être terminées plus tôt que l'heure convenue, à savoir vers 11h30, voire 11h00, selon la charge de travail. Le témoin F______ a d'ailleurs pu constater lorsqu'il terminait plus tôt qu'il en allait de même pour l'appelant qui terminait aussi sa tournée. Il n'est ainsi pas démontré que l'appelant dépassait régulièrement l'horaire contractuel, comme il le soutient.</w:t>
      </w:r>
    </w:p>
    <w:p>
      <w:r>
        <w:rPr>
          <w:b/>
        </w:rPr>
        <w:t>E. 3.2.2</w:t>
      </w:r>
    </w:p>
    <w:p>
      <w:r>
        <w:t>Par ailleurs, il découle des explications de l'intimée, corroborées par les témoignages recueillis en cours de procédure, que les éventuels dépassements d'horaire étaient, en tout état de cause, compensés. En premier lieu, les témoins F______ et G______ ont confirmé qu'il leur arrivait de finir et de partir plus tôt que l'heure convenue, à savoir vers 11h30, voire 11h00, selon la charge de travail. Les explications du témoin H______ selon lesquelles les employés n'étaient pas autorisés à quitter leur travail avant 11h45, correspondant à l'heure de départ, sont ainsi contredites par les déclarations, cohérentes et concordantes, des deux autres témoins. Le témoin F______ a ensuite ajouté que lorsqu'il dépassait l'horaire convenu, lors de la saison et des jours les plus chargés, la direction l'autorisait systématiquement à compenser les heures effectuées en plus en arrivant plus tard dans les jours suivants et que les autres employés procédaient de la même manière. Il avait en particulier entendu l'appelant demander à un directeur à pouvoir compenser ses heures. De même, le témoin a affirmé que l'appelant avait pu récupérer en semaine des heures effectuées lors d'un week-end. Le témoin G______ a également déclaré en ce sens qu'il lui arrivait de partir plus tôt lorsqu'il arrivait plus tôt, compensant ainsi facilement ses heures. Aucun des témoins entendus ne s'est d'ailleurs plaint d'avoir réalisé des heures supplémentaires qui n'auraient pas été compensées par un congé de durée équivalente. Au vu de ces éléments, la pratique de l'intimée tendant à compenser le temps supplémentaire peut être tenue pour établie, ce qui explique d'ailleurs pourquoi les employés inscrivaient, par simplification, l'horaire convenu en lieu et place de leurs heures exactes effectives sur les feuilles-horaires.</w:t>
      </w:r>
    </w:p>
    <w:p>
      <w:r>
        <w:rPr>
          <w:b/>
        </w:rPr>
        <w:t>E. 3.2.3</w:t>
      </w:r>
    </w:p>
    <w:p>
      <w:r>
        <w:t>Enfin les explications de l'intimée concernant les pauses prises par ses employés sont, elles aussi, corroborées par le témoin F______. Ce dernier a, en effet, affirmé que lui-même, ainsi que tous les employés, prenaient une pause entre la préparation des commandes et le départ pour les livraisons, laquelle variait entre 15 et 30 minutes. Il a précisé que cela avait été le cas pendant toute la durée de l'activité de l'appelant. En outre, les employés étaient également autorisés à prendre des pauses lorsqu'ils attendaient le chargement du poisson frais ou durant leurs livraisons pour discuter et boire un café avec les clients, s'ils en avaient le temps. Les déclarations contraires du témoin H______ sur ce point ne sauraient être suivies puisqu'il a exposé que personne ne prenait de pause alors même qu'un autre employé a affirmé en prendre. L'existence des pauses ressort également des courriers échangés entre l'intimée et l'IPE lors de l'inspection du travail, aux termes desquels l'intimée a exposé, avant même l'introduction de la présente procédure, que ses employés bénéficiaient d'une pause en précisant les modalités. Au vu des explications fournies et en l'absence d'élément justifiant de s'en écarter, l'IPE a constaté la mise en conformité de l'intimée s'agissant des horaires contractuels La présente procédure n'apporte pas suffisamment d'éléments probants pour aboutir à une autre conclusion.</w:t>
      </w:r>
    </w:p>
    <w:p>
      <w:r>
        <w:rPr>
          <w:b/>
        </w:rPr>
        <w:t>E. 3.2.4</w:t>
      </w:r>
    </w:p>
    <w:p>
      <w:r>
        <w:t>En définitive, au vu des éléments qui précèdent, la Cour se ralliera à l'opinion du premier juge en retenant que l'appelant échoue à prouver avoir effectué des heures supplémentaires qui n'auraient pas été compensées avant l'installation de la pointeuse, à la mi-novembre 2018. Il sied d'ailleurs de souligner le fait que l'appelant n'a jamais fait valoir d'heures supplémentaires pendant les quatre années qu'a duré la relation contractuelle avec l'intimée, alors même que, selon ses propres explications, il notait l'heure réelle de la fin de son travail sur les décomptes journaliers. En ce qui concerne les heures supplémentaires qui ressortent des fiches de pointage, à savoir environ 11 heures, force est de constater que, malgré le fait que l'intimée conteste leur bien-fondé, elle s'en est acquittée à la fin des rapports de travail. Cette dernière a expliqué, de manière crédible et convaincante, avoir versé, respectivement compensé avec des montants dus par l'appelant, un montant de 220 fr., ce qui est corroboré par pièce. Sur ce point, l'appelant se limite à contester, de manière toute générale, que le montant perçu représentait le règlement des heures supplémentaires, sans pour autant fournir d'autres explications quant à la cause ou la nature de ce montant qui permettraient de s'écarter des allégations étayées de sa partie adverse. Il n'est dès lors pas démontré que l'appelant aurait effectué des heures supplémentaires qui n'auraient pas été compensées ou rétribuées. Ce dernier sera, par conséquent, débouté de toutes ses conclusions et le jugement entrepris confirmé.</w:t>
      </w:r>
    </w:p>
    <w:p>
      <w:r>
        <w:rPr>
          <w:b/>
        </w:rPr>
        <w:t>E. 4</w:t>
      </w:r>
    </w:p>
    <w:p>
      <w:r>
        <w:t>Au regard de la valeur litigieuse supérieure à 50'000 fr., il y a lieu de percevoir des frais judiciaires pour la procédure d'appel (art. 114 let. c cum 116 al. 1 CPC ; art. 19 al. 3 let. c LaCC). Ceux-ci seront arrêtés à 1'000 fr. (art. 71 RTFMC), mis à la charge de l'appelant, qui succombe (art. 106 al. 1 CPC) et partiellement compensés avec l'avance de 400 fr. versée par ce dernier, qui reste acquise à l'Etat de Genève (art. 111 al. 1 CPC). L'appelant sera, en conséquence, condamné à verser le solde de 600 fr. à l'Etat de Genève, soit pour lui les Services financiers du Pouvoir judiciaire. La procédure d'appel ne donne pas lieu à l'allocation de dépens (art. 22 al. 2 LaCC), aucune des parties n'ayant procédé de manière téméraire ou de mauvaise foi. * * * * * PAR CES MOTIFS, La Chambre des prud'hommes, groupe 3 : A la forme : Déclare recevable l'appel interjeté le 24 juin 2021 par A______ contre le jugement JTPH/185/2021 rendu le 21 mai 2021 par le Tribunal des prud'hommes dans la cause C/5013/2019. Au fond : Confirme ce jugement. Déboute les parties de toutes autres conclusions. Sur les frais : Arrête les frais judiciaires d'appel à 1'000 fr., les met à la charge de A______ et dit qu'ils sont partiellement compensés par l'avance de frais versée par ce dernier, laquelle demeure acquise à l'Etat de Genève. Condamne en conséquence A______ à verser à l'Etat de Genève, soit pour lui les Services financiers du Pouvoir judiciaire, 600 fr. à titre de solde de frais. Dit qu'il n'est pas alloué de dépens d'appel. Siégeant : Madame Jocelyne DEVILLE CHAVANNE, présidente; Monsieur Claudio PANNO, juge employeur, Madame Monique LENOIR,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