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C/4999/2019 vom 9. März 2020</w:t>
      </w:r>
    </w:p>
    <w:p>
      <w:r>
        <w:t>GE Cour de justice, 2020-03-09, FR</w:t>
      </w:r>
    </w:p>
    <w:p>
      <w:r>
        <w:rPr>
          <w:b/>
        </w:rPr>
        <w:t xml:space="preserve">Quelle: </w:t>
      </w:r>
      <w:r>
        <w:t>https://mcp.opencaselaw.ch/entscheid/ge_gerichte_C_4999_2019</w:t>
      </w:r>
    </w:p>
    <w:p>
      <w:r>
        <w:t>FR: GE_GERICHTE C/4999/2019 du 9 mars 2020</w:t>
      </w:r>
    </w:p>
    <w:p>
      <w:r>
        <w:t>IT: GE_GERICHTE C/4999/2019 del 9 marzo 2020</w:t>
      </w:r>
    </w:p>
    <w:p>
      <w:pPr>
        <w:pStyle w:val="Heading2"/>
      </w:pPr>
      <w:r>
        <w:t>Regeste</w:t>
      </w:r>
    </w:p>
    <w:p>
      <w:r>
        <w:t>LP.82</w:t>
      </w:r>
    </w:p>
    <w:p>
      <w:pPr>
        <w:pStyle w:val="Heading2"/>
      </w:pPr>
      <w:r>
        <w:t>Erwägungen</w:t>
      </w:r>
    </w:p>
    <w:p>
      <w:r>
        <w:rPr>
          <w:b/>
        </w:rPr>
        <w:t>E. 17</w:t>
      </w:r>
    </w:p>
    <w:p>
      <w:r>
        <w:t>avril 2018" (poste n° 3) et 100 fr. au titre de "décision de la Commission du barreau du 2 octobre 2018" (poste n° 4). Opposition a été formée à ce commandement de payer. f. Le 6 mars 2019, B______ a conclu à ce que le Tribunal prononce la mainlevée provisoire de cette opposition avec suite de frais et dépens. g. Aucune des parties n'était présente ou représentée à l'audience du 8 juillet 2018 à l'issue de laquelle le Tribunal a gardé la cause à juger. EN DROIT 1.1.1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il ressort de manière suffisamment explicite du recours que la recourante conteste le prononcé de la mainlevée de l'opposition et le fait d'avoir été tenue au courant du montant des honoraires. Elle fait valoir que le montant facturé par son mandataire est excessif et que le mandat n'a pas été correctement exécuté. Il n'y a par conséquent pas lieu de déclarer le recours irrecevable pour défaut de motivation, comme le souhaiterait l'intimé. Le recours a par ailleurs été interjeté dans le délai prévu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Les pièces nouvelles produites par la recourante et ses allégations de fait nouvelles sont par conséquent irrecevables. 2. Le Tribunal a considéré que l'intimé était au bénéfice de deux reconnaissances de dette totalisant 27'000 fr. La mainlevée provisoire devait être également prononcée pour le solde d'honoraires en 54'196 fr. 55 dans la mesure où la recourante "connaissait le montant de la dette d'honoraires et avait confirmé sa volonté de s'en acquitter". L'intimé avait exposé avoir rappelé à la recourante l'étendue de ses honoraires en plus de 50'000 fr. et la recourante avait déclaré sa volonté de les payer. Le montant des honoraires n'avait pas été contesté même après la résiliation du mandat. Sur la base de ces éléments, le Tribunal a relevé ce qui suit "puisque la citée n'a pas saisi la Commission en matière d'honoraires d'avocats, ni participé à la présente procédure, le juge fera droit aux conclusions du requérant, à l'exception du poste (iv) du commandement de payer concernant l'émolument de décision de CHF 100.- ". 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(arrêt du Tribunal fédéral 5A_1017/2017 du 12 septembre 2018 consid. 4.1.1). Le contrat de mandat à titre onéreux constitue une reconnaissance de dette pour la rétribution du mandataire si cette rétribution est chiffrée de façon précise dans le titre lui-même ou dans un écrit annexé auquel il se rapporte. Si le mandant poursuivi prétend que le mandat n'a pas été exécuté ou qu'il l'a mal été et que son affirmation n'est pas sans consistance, il appartient au mandataire de prouver qu'il a rempli ses obligations (Abbet/Veuillet, La mainlevée de l'opposition, 2017, n. 187 et 189, ad art. 82 LP). Il incombe au créancier d'apporter la preuve stricte de l'existence d'un titre de mainlevée (arrêt du Tribunal fédéral 5A_1017/2017 du 12 septembre 2018 consid. 4.2, 4.3.1 et 4.3.2). Le simple silence gardé à réception d'une facture ne vaut pas reconnaissance de dette (Abbet/Veuillet, op. cit., n. 44 ad art. 82 LP). 2.1.2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 2.1.3 Le Tribunal examine d'office non seulement les conditions de recevabilité de la requête en mainlevée de l'opposition, mais également les conditions d'admission ou de rejet de celle-ci, notamment l'existence et la validité du titre de mainlevée et les trois identités entre le poursuivant et le créancier désigné, entre le poursuivi et le débiteur désigné ainsi qu'entre la prétention déduite en poursuite et la dette reconnue (Abbet/Veuillet, op. cit., n. 105 ad art. 84 LP). 2.2 En l'espèce, c'est à juste titre que le Tribunal a prononcé la mainlevée de l'opposition pour les postes n° 1 et 2 du commandement de payer. En effet, l'intimé est bien au bénéfice de documents signés par la recourante valant reconnaissance de dette pour les montants de 16'200 fr. et 10'800 fr. La recourante ne rend pour sa part pas vraisemblable qu'elle s'est acquittée des montants en question, ni que les prestations fournies étaient défectueuses, étant souligné que les pièces nouvelles de la recourante et ses allégations formulées pour la première fois devant la Cour sont irrecevables. L'intimé n'a par contre produit aucun document valant reconnaissance de dette pour le poste n° 3 du commandement de payer, à savoir le solde d'honoraires en 54'196 fr. 55. En effet, l'intimé n'a fourni au Tribunal aucune pièce signée par la recourante d'où ressort sa volonté de lui payer le montant précité. En particulier, le "Power of attorney" signé par la recourante ne mentionne aucun montant en relation avec les honoraires et n'indique même pas de tarif horaire. L'absence de contestation par la recourante des indications que l'intimé lui a données dans un échange de courriels d'octobre 2017, selon lesquelles le montant des honoraires dus était de plus de 50'000 fr. à l'époque, ne constitue pas une reconnaissance de dette au sens de l'art. 82 LP. Le fait que la recourante n'ait pas saisi la Commission en matière d'honoraires d'avocats n'est quant à lui pas pertinent et ne saurait suffire à créer une reconnaissance de dette. Il en va de même de l'absence de comparution de la recourante lors de l'audience du Tribunal du 8 juillet 2019. En effet, même en l'absence de la partie citée, il incombait au Tribunal d'examiner d'office, sur la base des pièces produites par l'intimé, la question de l'existence d'un titre de mainlevée de l'opposition. C'est par conséquent à tort que le Tribunal a prononcé la mainlevée de l'opposition formée au commandement de payer pour le poste n° 3 de celui-ci. Le jugement querellé sera par conséquent modifié sur ce point. 3. 3.1 Les frais sont mis à charge de la partie succombante (art. 106 al. 1 CPC). Lorsqu'aucune des parties n'obtient entièrement gain de cause, les frais sont répartis selon le sort de la cause (art. 106 al. 2 CPC). Si l'instance d'appel statue à nouveau, elle se prononce sur les frais de première instance (art. 318 al. 3 et 327 CPC). En cas de modification de la décision attaquée, l'autorité cantonale de recours statue d'office sur la question des frais de première instance et sur demande uniquement sur la question des dépens (Tappy, Commentaire romand, n. 21 ad art. 105 CPC). 3.2 En l'espèce, vu l'issue du litige, il se justifie de mettre les frais judiciaires de première et seconde instances à charge des parties à raison d'une moitié chacune. Les frais judiciaires de première instance seront arrêtés à 500 fr. et compensés avec l'avance fournie par l'intimé, acquise à l'Etat de Genève. La recourante devra dès lors payer 250 fr. à l'intimé à ce titre (art. 48 OELP et 111 al. 1 CPC). La recourante n'ayant pas conclu à la modification des dépens alloués à l'intimé par le Tribunal, le montant de 800 fr. fixé par ce dernier sera confirmé, puisque la Cour ne statue pas d'office sur la question des dépens. Les frais judiciaires de recours seront quant à eux arrêtés à 750 fr. et compensés avec l'avance de même montant versée par la recourante (art. 48 et 61 OELP et 111 al. 1 CPC). L'intimé sera condamné à verser 375 fr. à la recourante à ce titre. Aucune des parties n'obtenant entièrement gain de cause en seconde instance, elles garderont chacune leurs propres dépens de recours à leur charge. * * * * * PAR CES MOTIFS, La Chambre civile : A la forme : Déclare recevable le recours interjeté par A______ contre le jugement JTPI/13988/2019 rendu le 4 octobre 2019 par le Tribunal de première instance dans la cause C/4999/2019-8 SML. Au fond : Annule les chiffres 1 et 2 du dispositif de ce jugement et, statuant à nouveau : Prononce la mainlevée provisoire de l'opposition formée par A______ au commandement de payer, poursuite n° 1______, à concurrence des sommes suivantes : 16'200 fr. avec intérêt à 5% l'an dès le 30 septembre 2016 et 10'800 fr. avec intérêt à 5% l'an dès le 30 janvier 2017. Met à charge des parties à raison d'une moitié chacune les frais judiciaires, arrêtés à 500 fr. et compensés avec l'avance versée, acquise à l'Etat de Genève. Condamne A______ à verser 250 fr. à B______ au titre des frais judiciaires. Déboute les parties de toutes autres conclusions. Sur les frais : Met à charge des parties à raison d'une moitié chacune les frais judiciaires de recours, arrêtés à 750 fr. et compensés avec l'avance versée, acquise à l'Etat de Genève. Condamne B______ à verser 375 fr. à A______ au titre des frais judiciaires de recours. Dit qu'il n'est pas alloué de dépens de recours. Siégeant : Monsieur Laurent RIEBEN, président; Madame Fabienne GEISINGER-MARIETHOZ et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