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C/4659/2018 vom 11. Juni 2018</w:t>
      </w:r>
    </w:p>
    <w:p>
      <w:r>
        <w:t>GE Cour de justice, 2018-06-11, FR</w:t>
      </w:r>
    </w:p>
    <w:p>
      <w:r>
        <w:rPr>
          <w:b/>
        </w:rPr>
        <w:t xml:space="preserve">Quelle: </w:t>
      </w:r>
      <w:r>
        <w:t>https://mcp.opencaselaw.ch/entscheid/ge_gerichte_C_4659_2018</w:t>
      </w:r>
    </w:p>
    <w:p>
      <w:r>
        <w:t>FR: GE_GERICHTE C/4659/2018 du 11 juin 2018</w:t>
      </w:r>
    </w:p>
    <w:p>
      <w:r>
        <w:t>IT: GE_GERICHTE C/4659/2018 del 11 giugno 2018</w:t>
      </w:r>
    </w:p>
    <w:p>
      <w:pPr>
        <w:pStyle w:val="Heading2"/>
      </w:pPr>
      <w:r>
        <w:t>Regeste</w:t>
      </w:r>
    </w:p>
    <w:p>
      <w:r>
        <w:t>EFFET SUSPENSIF ; OBLIGATION D'ENTRETIEN ; PROCÉDURE SOMMAIRE</w:t>
      </w:r>
    </w:p>
    <w:p>
      <w:pPr>
        <w:pStyle w:val="Heading2"/>
      </w:pPr>
      <w:r>
        <w:t>Volltext</w:t>
      </w:r>
    </w:p>
    <w:p>
      <w:r>
        <w:t>Genf Cour de Justice (Cour civile) Chambre civile 04.07.2018 C/4659/2018 Genève Cour de Justice (Cour civile) Chambre civile 04.07.2018 C/4659/2018 Ginevra Cour de Justice (Cour civile) Chambre civile 04.07.2018 C/4659/2018</w:t>
      </w:r>
    </w:p>
    <w:p>
      <w:r>
        <w:t>C/4659/2018 ACJC/879/2018 du 04.07.2018 sur OTPI/374/2018 ( SDF ) Descripteurs : EFFET SUSPENSIF ; OBLIGATION D'ENTRETIEN ; PROCÉDURE SOMMAIRE Par ces motifs RÉPUBLIQUE ET CANTON DE GENÈVE POUVOIR JUDICIAIRE C/4659/2018 ACJC/879/2018 ARRÊT DE LA COUR DE JUSTICE Chambre civile du mercredi 4 juillet 2018 Entre Madame A______ , domiciliée ______, appelante d'une ordonnance rendue par la 13ème Chambre du Tribunal de première instance de ce canton le 11 juin 2018, comparant par Me Yves Magnin, avocat, rue de la Rôtisserie 2, case postale 3809, 1211 Genève 3, en l'étude duquel elle fait élection de domicile, et Monsieur B______ , domicilié ______, intimé, comparant par Me Caroline Könemann, avocate, rue de la Terrassière 9, 1207 Genève, en l'étude de laquelle il fait élection de domicile. Attendu, EN FAIT , que, par ordonnance du 11 juin 2018, le Tribunal de première instance, statuant sur mesures provisionnelles, a, notamment, condamné B______ à verser à A______, 2'300 fr. par mois pour son entretien du 1 er mars au 30 juin 2018, puis 1'500 fr. dès le 1 er juillet 2018 (ch. 2 du dispositif); Que, le 25 juin 2018, A______ a formé appel contre le chiffre 2 du dispositif de ce jugement concluant à ce que la contribution à son entretien soit fixée à 2'400 fr. dès le 1 er mars 2018; Qu'elle a conclu, à titre préalable, à l'octroi de l'effet suspensif à son appel; Que sa partie adverse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(arrêt du Tribunal fédéral 5A_708/2013 du 14 mai 2014 consid. 1.1); Qu'en matière de contributions d'entretien, le Tribunal fédéral n'accorde en général pas l'effet suspensif pour les contributions courantes (arrêt du Tribunal fédéral 5A_954/2012 du 30 janvier 2013 consid. 4);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allègue que son minimum vital serait entamé à défaut d'octroi de l'effet suspensif et l'intimé allègue que le sien le serait si l'effet suspensif était octroyé; Qu'à ce stade rien ne permet de penser que la position de l'appelante est plus fondée que celle de l'intimé, de sorte que ce celle-ci ne démontre pas qu'elle risque de subir un préjudice difficilement réparable en l'absence d'octroi de l'effet suspensif; Qu'un tel préjudice est d'autant moins vraisemblable au regard du fait que la présente cause est régie par la procédure sommaire et que, partant, sa durée sera limitée; Qu'il n'incombe au demeurant pas au juge de l'effet suspensif de se substituer au juge du fond en examinant le bien-fondé des critiques formulées par l'appelante sur le détail du calcul des charges et des revenus des parties opéré par le Tribunal; Qu'au vu de ce qui précède, la requête tendant à suspendre le caractère exécutoire du jugement attaqué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de l'ordonnance OTPI/374/2018 rendue le 11 juin 2018 par le Tribunal de première instance dans la cause C/4659/2018-13. Dit qu'il sera statué sur les frais liés à la présente décision dans l'arrêt rendu sur le fond. Siégeant : Madame Fabienne GEISINGER-MARIETHOZ, présidente; Madame Jessica ATHMOUNI, greffière. La présidente : Fabienne GEISINGER-MARIETHOZ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