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C/4657/2014 vom 30. Januar 2015</w:t>
      </w:r>
    </w:p>
    <w:p>
      <w:r>
        <w:t>GE Cour de justice, 2015-01-30, FR</w:t>
      </w:r>
    </w:p>
    <w:p>
      <w:r>
        <w:rPr>
          <w:b/>
        </w:rPr>
        <w:t xml:space="preserve">Quelle: </w:t>
      </w:r>
      <w:r>
        <w:t>https://mcp.opencaselaw.ch/entscheid/ge_gerichte_C_4657_2014</w:t>
      </w:r>
    </w:p>
    <w:p>
      <w:r>
        <w:t>FR: GE_GERICHTE C/4657/2014 du 30 janvier 2015</w:t>
      </w:r>
    </w:p>
    <w:p>
      <w:r>
        <w:t>IT: GE_GERICHTE C/4657/2014 del 30 gennaio 2015</w:t>
      </w:r>
    </w:p>
    <w:p>
      <w:pPr>
        <w:pStyle w:val="Heading2"/>
      </w:pPr>
      <w:r>
        <w:t>Regeste</w:t>
      </w:r>
    </w:p>
    <w:p>
      <w:r>
        <w:t>EFFET SUSPENSIF; OBLIGATION D'ENTRETIEN; INDEMNITÉ DE CHÔMAGE | CPC.315</w:t>
      </w:r>
    </w:p>
    <w:p>
      <w:pPr>
        <w:pStyle w:val="Heading2"/>
      </w:pPr>
      <w:r>
        <w:t>Volltext</w:t>
      </w:r>
    </w:p>
    <w:p>
      <w:r>
        <w:t>Genf Cour de Justice (Cour civile) Chambre civile 30.01.2015 C/4657/2014 Genève Cour de Justice (Cour civile) Chambre civile 30.01.2015 C/4657/2014 Ginevra Cour de Justice (Cour civile) Chambre civile 30.01.2015 C/4657/2014</w:t>
      </w:r>
    </w:p>
    <w:p>
      <w:r>
        <w:t>EFFET SUSPENSIF; OBLIGATION D'ENTRETIEN; INDEMNITÉ DE CHÔMAGE | CPC.315</w:t>
      </w:r>
    </w:p>
    <w:p>
      <w:r>
        <w:t>C/4657/2014 ACJC/148/2015 du 30.01.2015 sur JTPI/16424/2014 ( SDF ) Recours TF déposé le 12.03.2015, rendu le 29.07.2015, IRRECEVABLE, 5A_219/2015 Descripteurs : EFFET SUSPENSIF; OBLIGATION D'ENTRETIEN; INDEMNITÉ DE CHÔMAGE Normes : CPC.315 Par ces motifs RÉPUBLIQUE ET CANTON DE GENÈVE POUVOIR JUDICIAIRE C/4657/2014 ACJC/148/2015 ARRÊT DE LA COUR DE JUSTICE Chambre civile du VENDREDI 30 JANVIER 2015 Entre Monsieur A______ , domicilié ______ France, appelant d'un jugement rendu par la 16ème Chambre du Tribunal de première instance de ce canton le 19 décembre 2014, comparant par Me Thomas Barth, avocat, 6, boulevard Helvétique, 1205 Genève, en l'étude duquel il fait élection de domicile, et Madame B______ , domiciliée ______ (GE), intimée, comparant par Me Isabelle Poncet Carnice, avocate, 8-10, rue de Hesse, case postale 5715, 1211 Genève 11, en l'étude de laquelle elle fait élection de domicile. Vu, EN FAIT , le jugement JTPI/16424/2014 du 19 décembre 2014, notifié à A______ le lendemain, aux termes duquel le Tribunal de première instance, statuant sur mesures protectrices de l'union conjugale, a, notamment, fixé la contribution mensuelle due par A______ pour l'entretien de l'enfant C______ à 3'100 fr. du 1 er mars 2014 au 31 août 2014 (ch. 4) et à 1'750 fr. dès le 1 er septembre 2014 (ch. 6) ainsi que pour l'entretien de l'enfant D______ à 1'200 fr. du 1 er mars 2014 au 31 août 2014 (ch. 5) et à 1'450 fr. dès le 1 er septembre 2014 (ch. 7) et celui dû pour l'entretien de l'épouse B______ à 400 fr. dès le 1 er septembre 2014 (ch. 8), ces montants étant dus sous déduction de ceux déjà versés à ce titre; Vu l'appel expédié le 30 décembre 2014 par A______ au greffe de la Cour de justice par lequel il conteste les chiffres précités du dispositif du jugement et demande qu'il lui soit donné acte de son engagement à verser 1'000 fr. par mois pour l'entretien de chacun des enfants, depuis la date du dépôt de la requête de mesures protectrices de l'union conjugale; Vu la demande d'octroi de l'effet suspensif formée par l'appelant, celui-ci exposant qu'il est sans emploi depuis le 1 er janvier 2015, qu'il ignore quand il percevra des indemnités de chômage, mais que cela pourrait prendre du temps de déterminer qui des autorités suisses ou françaises peuvent lui verser des prestations, dès lors qu'il s'est inscrit au chômage dans les deux pays; que ses revenus actuels se montent à 3'538 fr. 65 (2'499 fr. 75 de rente de l'Etat français et 1'038 fr. 90 de revenu provenant de la location de bateau); Qu'invitée à se déterminer sur la requête d'effet suspensif, B______ s'y oppose, faisant valoir que l'appelant n'apporte aucun élément permettant de retenir qu'il ne percevrait pas de prestations de chômage, ni qu'il serait sans revenu, étant précisé que les parties ont vendu l'appartement dont elles étaient propriétaires à ______ et qu'il est notoire que le domaine de ______, dans lequel l'appelant a travaillé, se porte bien; Que le Tribunal a retenu que le mari assumait des charges de 10'390 fr. 55 par mois, qui incluent 2'378 fr. 25 de frais liés à l'appartement sis à ______, 398 fr. 50 d'essence et 245 fr. 50 de péages autoroutiers, que le disponible de l'épouse est de 1'427 fr. 55 par mois et les charges des enfants de 3'415 fr. 70 pour C______ jusqu'à fin août 2014 puis à 1'747 fr. 70 depuis lors et de 1'454 fr. 90 par mois pour D______;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perçoit mensuellement 3'538 fr. 65 et assume des charges de 7'368 fr. 30 par mois (10'390 fr. 55 – 2'378 fr. 25 - 398 fr, 50 - 245 fr. 50, ces trois dernières charges n'étant plus d'actualité compte tenu de la vente de l'appartement sis à ______ et de l'absence de besoin professionnel d'utiliser un véhicule); Qu'il est, en outre, propriétaire d'un bateau et semble en louer un autre, les charges liées au bateau s'élevant à 2'505 fr. par mois; Qu'il ne s'agit pas de charges incompressibles, de sorte qu'il convient de les écarter des charges de l'appelant, qui se montent ainsi à 4'863 fr. 30 par mois; Que si, certes, il est établi que le contrat de travail de l'appelant a été résilié le 3 octobre 2014 pour fin décembre 2014, il n'est pas rendu vraisemblable qu'il ne percevra pas prochainement des prestations de chômage, l'appelant ayant pu entreprendre des démarches nécessaires auprès des assurances dès le mois d'octobre 2014; Que, par ailleurs, la question de la compétence des autorités de chômage ne paraît, prima facie, pas complexe, l'absence de domicile en Suisse ne permettant pas à l'appelant de bénéficier de prestations en Suisse (art. 8 al. 1 let. c LACI); Qu'en outre, l'appelant a estimé devant le Tribunal les prestations de chômage à venir à environ 6'000 € par mois (soit environ 6'220 fr.); Qu'ainsi, à première vue et sans préjudice de l'examen au fond, le disponible de l'appelant peut être estimé à environ 3'860 fr. par mois (6'220 fr. + 2'499 fr. 75 - 4'863 fr. 30); Qu'au vu de ces éléments, il n'apparaît pas que le paiement de la contribution d'entretien d'au total 3'600 fr. porte atteinte au minimum vital de l'appelant; Qu'il ressort du dossier que l'appelant s'est régulièrement acquitté de contributions d'entretien en faveur de l'intimée et des enfants, le montant exact des versements n'étant cependant pas articulé par l'appelant; Que, cela étant, la contribution due à compter du 1 er mars 2014 et jusqu'à la date du jugement querellé a été calculée sur les revenus que l'appelant réalisait alors; Que ceux-ci étant alors de 18'746 fr. 25 et ses charges se montant à 11'479 fr. 60, respectivement à 10'390 fr. 55 depuis septembre 2014, il n'apparaît pas que les contributions d'entretien mises à sa charge porteraient atteinte à son minimum vital, étant précisé que les charges précitées tiennent compte de frais dépassant largement ce qui est indispensable au vu de préserver le minimum vital; Qu'ainsi, il n'y a a pas lieu non plus d'accorder l'effet suspensif pour le paiement des arriérés;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aux chiffres 4 à 8 du dispositif du jugement JTPI/16424/2014 rendu le 19 décembre 2014 par le Tribunal de première instance dans la procédure C/4657/2014-16 Dit qu'il sera statué sur les frais et dépens de la présente décision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