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C/4606/2021 vom 4. Oktober 2021</w:t>
      </w:r>
    </w:p>
    <w:p>
      <w:r>
        <w:t>GE Cour de justice, 2021-10-04, FR</w:t>
      </w:r>
    </w:p>
    <w:p>
      <w:r>
        <w:rPr>
          <w:b/>
        </w:rPr>
        <w:t xml:space="preserve">Quelle: </w:t>
      </w:r>
      <w:r>
        <w:t>https://mcp.opencaselaw.ch/entscheid/ge_gerichte_C_4606_2021</w:t>
      </w:r>
    </w:p>
    <w:p>
      <w:r>
        <w:t>FR: GE_GERICHTE C/4606/2021 du 4 octobre 2021</w:t>
      </w:r>
    </w:p>
    <w:p>
      <w:r>
        <w:t>IT: GE_GERICHTE C/4606/2021 del 4 ottobre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 1.2.1 et 1.2.2.3 - JdT 2019 II 235 pp. 236 et 239). En l'espèce, le loyer mensuel de l'arcade litigieuse est de 4'158 fr., de sorte que la voie de l'appel est ouverte en toute hypothèse.</w:t>
      </w:r>
    </w:p>
    <w:p>
      <w:r>
        <w:rPr>
          <w:b/>
        </w:rPr>
        <w:t>E. 1.2</w:t>
      </w:r>
    </w:p>
    <w:p>
      <w:r>
        <w:t>Interjeté dans le délai utile de 10 jours (art. 142 al. 1, 143 al. 1, 248 let. b et 314 CPC) et selon la forme prescrite par la loi (art. 130, 131 et 311 CPC), l'appel est recevable.</w:t>
      </w:r>
    </w:p>
    <w:p>
      <w:r>
        <w:rPr>
          <w:b/>
        </w:rPr>
        <w:t>E. 1.3</w:t>
      </w:r>
    </w:p>
    <w:p>
      <w:r>
        <w:t>La Cour revoit la cause en fait et en droit avec un plein pouvoir d'examen (art. 310 CPC).</w:t>
      </w:r>
    </w:p>
    <w:p>
      <w:r>
        <w:rPr>
          <w:b/>
        </w:rPr>
        <w:t>E. 1.4</w:t>
      </w:r>
    </w:p>
    <w:p>
      <w:r>
        <w:t>Les parties à un rapport de droit qui n'est susceptible que d'une décision unique doivent agir ou être actionnés ensemble (art. 70 al. 1 CPC). Lorsque l'action n'est pas introduite par toutes les parties tenues de procéder en commun ou qu'elle n'est pas dirigée contre celles-ci, il y a défaut de légitimation active ou passive et la demande sera rejetée (ATF 138 III 737 c. 2, JdT 2013 II 379; 137 III 455 c. 3.5). 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notamment dans les actions formatrices. En matière d'action en annulation du congé, eu égard au but de protection sociale poursuivi, particulièrement aigu lorsqu'un local d'habitation est en jeu (Luscher/Kinzer, note in Cahiers du bail, 2006 p. 119), il faut reconnaître au colocataire le droit d'agir seul en annulation du congé, mais vu le caractère formateur de l’action en annulation du congé, qui implique que le bail soit maintenu ou résilié envers toutes les parties, le demandeur doit assigner aux côtés du bailleur le ou les colocataires qui n'entendent pas s'opposer au congé, sous peine de se voir dénier la qualité pour agir (ATF 140 III 598 c. 3.2). En l'occurrence, le fait que l'appel ait été formé par un seul des colocataires est sans incidence sur sa qualité pour agir, dans la mesure où les autres colocataires sont également intimés, aux côtés de la bailleresse, dans le cadre de la procédure d'appel.</w:t>
      </w:r>
    </w:p>
    <w:p>
      <w:r>
        <w:rPr>
          <w:b/>
        </w:rPr>
        <w:t>E. 2</w:t>
      </w:r>
    </w:p>
    <w:p>
      <w:r>
        <w:t>L'appelant produit deux pièces nouvelles, soit un extrait du Registre foncier du 21 mai 2021 (pièce 2) et un suivi de recommandé distribué le 9 février 2021 (pièce 3). Il forme par ailleurs des allégués nouveaux au sujet des mesures sanitaires liées à la pandémie de COVID-19, de la communication aux locataires du changement de l'identité de la bailleresse et de son représentant, d'une précédente résiliation du bail ainsi que de la notification de la sommation du 15 décembre 2020 et du congé du 26 janvier 2021.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 question à résoudre pour déterminer si la condition de l'art. 317 al. 1 CPC est remplie consiste à savoir si le moyen de preuve n'aurait pas pu être obtenu avant la clôture des débats principaux de première instance (arrêts du Tribunal fédéral 5A_86/2016 du 5 septembre 2016 consid. 2.2 et 5A_266/2015 du 24 juin 2015 consid. 3.2.3). 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 Une nouvelle motivation juridique doit être distinguée des faits nouveaux. Elle n'est pas visée par l'art. 317 al. 1 CPC et peut, dès lors, être présentée tant en appel que devant le Tribunal fédéral, dans le cadre de l'objet du litige (ATF 136 V 362 consid. 4.1). Ceci résulte en particulier du principe de l'application du droit d'office (art. 57 CPC; arrêt du Tribunal fédéral 4A_519/2011 du 28 novembre 2011 consid. 2.1).</w:t>
      </w:r>
    </w:p>
    <w:p>
      <w:r>
        <w:rPr>
          <w:b/>
        </w:rPr>
        <w:t>E. 2.2</w:t>
      </w:r>
    </w:p>
    <w:p>
      <w:r>
        <w:t>En l'espèce, l'extrait du Registre foncier (pièce 2) produit par l'appelant aurait pu être obtenu et produit en première instance déjà, sans qu'il n'explique pour quelle raison il en aurait été empêché. Cela étant, les informations contenues dans cette pièce constituent des faits notoires, en tant qu'elles sont librement accessibles en ligne et bénéficient d'une empreinte officielle, de sorte que la Cour peut néanmoins en tenir compte, étant relevé que le fait que cette pièce vise à prouver n'est pas nouveau. Le suivi du recommandé (pièce 3), antérieur au moment où le Tribunal a gardé la cause à juger en première instance, est irrecevable, dès lors qu'il aurait pu être produit en première instance sans que l'appelant n'explique pour quelle raison il aurait été empêché de le faire. Les faits allégués en lien avec la pandémie de COVID-19 et les mesures sanitaires ordonnées empêchant l'exploitation du restaurant, constituent des faits notoires, qui n'ont besoin d'être ni allégué ni prouvé, de sorte que la Cour peut en tenir compte. La recevabilité des autres faits nouveaux allégués peut en l'état demeurer indécise, dès lors qu'ils sont sans incidence sur l'issue du litige. Quant à la nouvelle argumentation juridique développée par l'appelant au sujet de l'exigibilité du loyer, elle est admissible au regard des principes rappelés ci-avant.</w:t>
      </w:r>
    </w:p>
    <w:p>
      <w:r>
        <w:rPr>
          <w:b/>
        </w:rPr>
        <w:t>E. 3</w:t>
      </w:r>
    </w:p>
    <w:p>
      <w:r>
        <w:t>L'appelant reproche au Tribunal d'avoir admis que les conditions de la protection des cas clairs étaient réunies.</w:t>
      </w:r>
    </w:p>
    <w:p>
      <w:r>
        <w:rPr>
          <w:b/>
        </w:rPr>
        <w:t>E. 3.1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rPr>
          <w:b/>
        </w:rPr>
        <w:t>E. 3.1.1</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tribunal, la procédure du cas clair est irrecevable (ATF 144 III 462 consid. 3.1; 141 III 23 consid. 3.2). La situation juridique est claire lorsque l'application de la norme au cas concret s'impose de façon évidente au regard du texte légal ou sur la base d'une doctrine et d'une jurisprudence éprouvée. En règle générale, la situation juridique n'est pas claire si l'application d'une norme nécessite l'exercice d'un certain pouvoir d'appréciation de la part du tribunal ou que celui-ci doit rendre une décision en équité, en tenant compte des circonstances concrètes de l'espèce (ATF 144 III 462 consid. 3.1; 141 III 23 consid. 3.2). Si le tribunal parvient à la conclusion que les conditions du cas clair sont réalisées, le demandeur obtient gain de cause par une décision ayant l'autorité de la chose jugée et la force exécutoire. Si elles ne sont pas remplies, le tribunal doit prononcer l'irrecevabilité de la demande (ATF 144 III 462 consid. 3.1; arrêt du Tribunal fédéral 4A_422/2020 du 2 novembre 2020 consid. 4.1).</w:t>
      </w:r>
    </w:p>
    <w:p>
      <w:r>
        <w:rPr>
          <w:b/>
        </w:rPr>
        <w:t>E. 3.1.2</w:t>
      </w:r>
    </w:p>
    <w:p>
      <w:r>
        <w:t>Selon l'art. 257c CO, le locataire doit payer le loyer et, le cas échéant, les frais accessoires, à la fin de chaque mois, mais au plus tard à l'expiration du bail, sauf convention ou usage local contraires. Aux termes de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(arrêt du Tribunal fédéral 4A_566/2011 du 6 décembre 2011 consid. 3.1).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3.3.1 et les références citées).</w:t>
      </w:r>
    </w:p>
    <w:p>
      <w:r>
        <w:rPr>
          <w:b/>
        </w:rPr>
        <w:t>E. 3.1.3</w:t>
      </w:r>
    </w:p>
    <w:p>
      <w:r>
        <w:t>La question du paiement du loyer des locaux commerciaux pendant la pandémie de Covid-19, en particulier concernant les établissements publics dont la fermeture a été ordonnée par les autorités tant cantonales que fédérales, n'a pas encore été tranchée à ce jour. Cette question doit faire l'objet d'une analyse approfondie. En effet, il doit être définitivement jugé, que ce soit sous l'angle de l'art. 259d CO (réduction de loyer), de l'impossibilité subséquente (art. 119 CO), de l'exorbitance (art. 97 al. 1 CO) ou de la clausula rebus sic stantibus , si le loyer reste dû - totalement ou partiellement - durant cette période ou non ( ACJC/722/2021 du 7 juin 2021 consid. 2.1.3). De nombreux avis de droit ont été requis et publiés par les milieux concernés et parviennent à des conclusions diamétralement opposées, les premiers considérant que la cessation de règlement des loyers ne peut être envisagée (https://www.cgionline.ch/wp-content/uploads/2020/03/avis-de-droit.pdf), et les seconds que le loyer n'est pas dû, en application des règles sur le défaut de la chose louée (art. 259d CO), l'impossibilité subséquente d'exécution (art. 119 CO), la notion d'exorbitance (art. 97 al. 1 CO) et l'adaptation du contrat par le juge (https://www.asloca.ch/wp-content/uploads/2020/03/Avis-de-droit-loyers_locaux_ commerciaux_ASLOCA-1.pdf; ACJC/722/2021 précité consid. 2.1.3).</w:t>
      </w:r>
    </w:p>
    <w:p>
      <w:r>
        <w:rPr>
          <w:b/>
        </w:rPr>
        <w:t>E. 3.2</w:t>
      </w:r>
    </w:p>
    <w:p>
      <w:r>
        <w:t>En l'espèce, l'avis comminatoire du 15 décembre 2020 sommait les locataires de payer le loyer du mois de décembre 2020 ainsi que des frais de rappel dans un délai de trente jours, à défaut de quoi le bail serait résilié. Or et comme le relève à juste titre l'appelant, dans un grief recevable en appel en tant qu'il constitue uniquement une nouvelle motivation juridique (cf. supra consid. 2), le contrat de bail produit à l'appui de la requête en évacuation ne prévoit pas que le loyer était payable d'avance en dérogation à l'art. 257c CO, de sorte que les locataires n'étaient pas en demeure pour le paiement du loyer du mois de décembre 2020 à la date de l'avis comminatoire. La bailleresse soutient qu'une telle dérogation serait prévue par les conditions générales genevoises pour locaux commerciaux, applicables à la relation contractuelle selon le contrat de bail des parties et selon lesquelles les loyers et les provisions ou forfaits pour les frais accessoires seraient payables par mois d'avance. Ces conditions générales ne figurent toutefois pas à la procédure et ne sauraient être considérées comme des faits notoires. Il n'est par conséquent pas établi à teneur du dossier que les locataires étaient en demeure au moment de la sommation du 15 décembre 2020, condition pourtant nécessaire à la résiliation du bail fondée sur l'art. 257d CO. La situation n'étant pas claire, la requête du 11 mars 2021 est irrecevable pour ce motif déjà. L'appelant fait par ailleurs valoir que les locataires devraient être exonérés du paiement du loyer litigieux et que celui-ci ne pouvait ainsi pas être exigé, dès lors que les mesures sanitaires prises par les autorités en lien avec la pandémie du COVID-19 les ont empêchés de faire usage de la chose louée tel que prévu contractuellement, soit d'exploiter pleinement leur restaurant. Tel est effectivement le cas, puisque le Conseil d'Etat genevois a ordonné la fermeture de ce type d'établissement entre le 1 er novembre et le 10 décembre 2020, puis à nouveau dès le 23 décembre 2020 jusqu'au printemps 2021, seuls les services de livraison et de vente à l'emporter étant autorisés durant ces périodes. Le Tribunal fédéral n'a, pour l'heure, pas tranché la question de l'incidence des mesures sanitaires sur le paiement des loyers de locaux commerciaux. La doctrine est par ailleurs partagée sur la question, de sorte qu'elle est loin d'être éprouvée au sens de l'art. 257 CPC. Partant, la situation juridique n'est pas claire non plus. Les conditions du cas clair n'étant pas remplies, le jugement entrepris sera annulé et la requête du 11 mars 2021 formée par la bailleresse déclarée irrecevable, sans qu'il ne soit utile d'examiner plus avant les griefs de l'appelant.</w:t>
      </w:r>
    </w:p>
    <w:p>
      <w:r>
        <w:rPr>
          <w:b/>
        </w:rPr>
        <w:t>E. 4</w:t>
      </w:r>
    </w:p>
    <w:p>
      <w:r>
        <w:t>Il n'est pas prélevé de frais ni alloué de dépens, s'agissant d'une cause soumise à la juridiction des baux et loyers (art. 22 al. 1 LaCC; ATF 139 III 182 consid. 2.6). * * * * * PAR CES MOTIFS, La Chambre des baux et loyers : A la forme : Déclare recevable l'appel interjeté le 21 mai 2021 par A______ contre le jugement JTBL/401/2021 rendu le 29 avril 2021 par le Tribunal des baux et loyers dans la cause C/4606/2021-8-SE. Au fond : Annule ce jugement. Cela fait et statuant à nouveau : Déclare irrecevable la requête en protection des cas clairs du 11 mars 2021 formée par B______ SA à l'encontre de E______ SA, G______, H______, D______ et A______. Dit que la procédure est gratuite. Déboute les parties de toutes autres conclusions. Siégeant : Madame Nathalie LANDRY-BARTHE, présidente; Madame Pauline ERARD,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