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C/4602/2016 vom 28. November 2024</w:t>
      </w:r>
    </w:p>
    <w:p>
      <w:r>
        <w:t>GE Cour de justice, 2024-11-28, FR</w:t>
      </w:r>
    </w:p>
    <w:p>
      <w:r>
        <w:rPr>
          <w:b/>
        </w:rPr>
        <w:t xml:space="preserve">Quelle: </w:t>
      </w:r>
      <w:r>
        <w:t>https://mcp.opencaselaw.ch/entscheid/ge_gerichte_C_4602_2016</w:t>
      </w:r>
    </w:p>
    <w:p>
      <w:r>
        <w:t>FR: GE_GERICHTE C/4602/2016 du 28 novembre 2024</w:t>
      </w:r>
    </w:p>
    <w:p>
      <w:r>
        <w:t>IT: GE_GERICHTE C/4602/2016 del 28 novembre 2024</w:t>
      </w:r>
    </w:p>
    <w:p>
      <w:pPr>
        <w:pStyle w:val="Heading2"/>
      </w:pPr>
      <w:r>
        <w:t>Erwägungen</w:t>
      </w:r>
    </w:p>
    <w:p>
      <w:r>
        <w:rPr>
          <w:b/>
        </w:rPr>
        <w:t>E. 7</w:t>
      </w:r>
    </w:p>
    <w:p>
      <w:r>
        <w:t>L'appelant et les intimés, dans leur appel joint, contestent la quotité des dépens qui leur ont été alloués par le Tribunal. Dans la mesure où lorsque la Cour de céans statue à nouveau, elle se prononce sur les frais fixés par le Tribunal de première instance (art. 318 al. 3 CPC), seuls les griefs qui demeurent pertinents seront traités. 7.1.1 Les frais, qui comprennent les frais judiciaires et les dépens (art. 95 al. 1 CPC), sont mis à la charge de la partie qui succombe (art. 106 al. 1 1 ère phrase CPC).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5A_401/2021 du 3 mars 2022 consid. 4.1). Les dépens comprennent notamment les débours nécessaires et le défraiement d'un représentant professionnel (art. 95 al. 3 CPC). Ils sont fixés selon le tarif cantonal. Les parties peuvent produire une note de frais (art. 105 al. 2 CPC qui renvoie à l'art. 96 CPC). Lorsque plusieurs personnes participent au procès en tant que parties principales ou accessoires, le tribunal détermine la part de chacune au frais du procès. Il peut les tenir pour solidairement responsables (art. 106 al. 3 CPC). En cas de procès à plusieurs parties, il appartiendra aussi au tribunal de fixer des clés de répartition, en fonction du rôle des parties ou de leurs conclusions, la loi lui accordant un large pouvoir d'appréciation à cet égard (arrêt du Tribunal fédéral 5A_368/2016 du 7 novembre 2016 consid. 4, résumé in CPC Online, ad art. 106 CPC; Tappy, CR CPC, 2ème éd., 2019, n. 35 ad. art. 106 CPC). La juridiction cantonale jouit d'un large pouvoir d'appréciation lorsqu'elle fixe les dépens selon le tarif cantonal visé par l'art. 96 CPC (arrêt du Tribunal fédéral 5A_1007/2017 du 6 avril 2018 consid. 2.2.2 et la référence). 7.1.2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 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Au-delà de 4 millions et jusqu'à 10 millions, l'art. 85 al. 1 RTFMC prévoit, sans préjudice de l'art. 23 LaCC, un défraiement de 61'400 fr. plus 0,75% de la valeur litigieuse dépassant 4 millions, plus ou moins 10% pour tenir compte des éléments rappelés à l'art. 84 RTFMC. 7.1.3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(ATF 93 I 116 consid. 5a; arrêts du Tribunal fédéral 5A_763/2018 du 1 er juillet 2019 consid. 8.5.1; 5A_1007/2017 du 6 avril 2018 consid. 2.2.2 et 2.3.3; 5A_171/2014 du 14 juillet 2014 consid. 2.3.2 et les réf. cit).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(arrêt du Tribunal fédéral 6B_1026/2013 du 10 juin 2014 consid. 4.5). 7.2.1 En l'espèce, le montant des frais judiciaires, arrêté à 75'240 fr. par le premier juge, est en conformité avec les dispositions légales applicables en la matière (art. 13, 15 et 17 RTFMC) et n'est pas critiqué par les parties. Il peut ainsi être confirmé. Vu la modification du jugement querellé, l'appelant obtient entièrement gain de cause. En effet, la Cour a confirmé l'annulation de l'exhérédation du précité et la nullité des clauses instituant les fondations comme héritières. Elle a également constaté que l'appelant était l'unique héritier de la défunte. En revanche, la situation des Fondations appelantes est similaire à celle de première instance, dès lors qu'elles succombent en totalité. Malgré la confirmation de l'annulation de l'exhérédation de l'appelant, les intimés succombent sur leur qualité d'héritiers de la défunte. Il en résulte qu'il convient de répartir les frais de première instance de la manière suivante : 80% à charge des Fondations appelantes, (soit 60'192 fr.) et 20% à charge des intimés, (soit, 15'048 fr.). Les frais judiciaires seront partiellement compensés à hauteur de 10'000 fr. avec l'avance versée par les Fondations appelantes. Le solde sera réparti de la manière suivante : 50'192 fr. (60'192 fr. – 10'000 fr.) à charge des Fondations appelantes, conjointement et solidairement entre elles, et 15'048 fr. arrondis à charge des intimés, conjointement et solidairement entre eux. Les Fondations appelantes et les intimés seront condamnés à verser leur part de frais à l'Etat de Genève. Le chiffre 6 du jugement entrepris sera modifié en conséquence. 7.2.2 En ce qui concerne les dépens, il s'agit en premier lieu de relever que les parties n'ont pas déposé de notes de frais, comme la loi les autorise à le faire. Elles n'ont pas non plus indiqué le nombre d'heures que leurs conseils respectifs ont effectivement passées au travail lié à la procédure. La Cour doit donc fixer les dépens selon son appréciation, sur la base des tarifs cantonaux. En fixant les dépens en fonction de la seule valeur litigieuse, le défraiement du représentant professionnel s'élèverait, selon le tarif de base, à 87'888 fr. 50 pour une valeur litigieuse de 7'531'800 fr. (61'400 fr. + 26'488 fr. 50 correspondant à 0,75% de 3'531'800 fr.). Cela étant, le premier juge a arrêté le montant total des dépens à verser à 59'950 fr. ([11'250 fr. x 4] + [(287 fr. 50 x 13) x 4]), sans débours et TVA, de sorte qu'il a réduit les dépens à environ 30% du montant de 87'888 fr. 50, sans motiver sa décision. Il a en outre réparti ce montant à hauteur de 75% en faveur de l'appelant (45'000 fr.) et de 25% (14'950 fr.) en faveur des intimés. En l'occurrence, le conseil de l'appelant a déposé devant le Tribunal une action en annulation d'une clause d'exhérédation et action en nullité (61 pages), une réplique (31 pages), des déterminations sur faits nouveaux (32 pages), des plaidoiries finales écrites (30 pages) et une réplique sur plaidoiries finales (11 pages). Le conseil des Fondations appelantes a déposé pour chacune des fondations, une réponse (38 pages), une duplique (20 pages), des plaidoiries finales écrites (45 pages) et une réplique sur plaidoiries finales (28 pages). L'activité déployée par le conseil des intimés se compose d'une réponse (18 pages), d'une duplique (9 pages), d'une réplique sur demande reconventionnelle (11 pages), de plaidoiries finales écrites (23 pages) et d'une réplique sur plaidoiries finales (10 pages). Par ailleurs, les conseils des parties ont adressé de nombreux courriers au Tribunal tout au long de la procédure de première instance, qui a duré plus de sept ans. Ils ont également participé à sept audiences (1 er novembre 2018, 23 mai et 18 septembre 2019, 15 janvier et 14 octobre 2020, 24 mars et 16 juin 2021), souvent longues de 3h-4h, au cours desquelles de nombreux témoins ont été entendus. Les conseils des parties ont ainsi déployé une activité conséquente. De surcroit, la cause, dont la valeur litigieuse s'élève à plus de 7 millions, est d'une importance certaine et traite de questions juridiques complexes. En conséquent, la Cour estime qu'il ne se justifie pas de réduire le montant de l'art. 85 RTFMC, comme le soutiennent à juste titre l'appelant et les intimés. En tenant compte des débours (3%) et de la TVA (8.1%) en application des art. 25 et 26 LaCC, le montant des dépens à allouer s'élève finalement à 97'644 fr. 15 [87'888 fr. 50 (montant du tarif) + 2'636 fr. 65 (débours) + 7'119 fr. (TVA)]. Avec la modification du jugement entrepris, l'appelant obtient gain de cause sur l'ensemble de ses conclusions, il se justifie ainsi de lui octroyer la totalité des dépens précités. Les Fondations appelantes et les intimés qui succombent, respectivement en totalité et dans une large mesure, seront condamnés à verser des dépens à l'appelant, respectivement à hauteur de 80% et de 20%. Les intimés, pris conjointement et solidairement, seront en conséquence condamnés à verser 19'530 fr. arrondis à l'appelant, à titre de dépens. Les Fondations appelantes, prises conjointement et solidairement, seront condamnées à verser 78'115 fr. arrondis, au précité, à titre de dépens. Le chiffre 7 du jugement querellé sera donc modifié en conséquence.</w:t>
      </w:r>
    </w:p>
    <w:p>
      <w:r>
        <w:rPr>
          <w:b/>
        </w:rPr>
        <w:t>E. 8</w:t>
      </w:r>
    </w:p>
    <w:p>
      <w:r>
        <w:t>8.1.1 Les frais judiciaires de la procédure d'appel seront arrêtés à 50'400 fr. (art. 13, 17 et 35 RTFMC; 12'960 fr. sur appel de l'appelant, 17'280 fr. sur appel de chaque fondation, 960 fr. sur chaque appel joint) et partiellement compensés avec les avances de frais des parties de 34'560 fr. pour les Fondations appelantes et de 2'880 fr. pour les intimés, lesquelles demeurent acquises à l'Etat de Genève (art. 111 al. 1 CPC). Les frais d'appel seront répartis selon la même clé de répartition que les frais de première instance (cf. consid. 7.2.1 supra ), de sorte qu'ils seront mis à charge des intimés, pris conjointement et solidairement, à hauteur de 10'080 fr., et des Fondations appelantes, conjointement et solidairement entre elles, à hauteur de 40'320 fr. Les Fondations appelantes, prises conjointement et solidairement, seront en conséquence condamnées à verser 5'760 fr. aux Services financiers du Pouvoir judiciaire, à titre de frais judiciaires d'appel (art. 111 al. 1 CPC). Les intimés, pris conjointement et solidairement, seront condamnés à verser 7'200 fr. aux Services financiers du Pouvoir judiciaire, à titre de frais judiciaires d'appel (art. 111 al. 1 CPC). 8.1.2 Les dépens d'appel seront arrêtés à 29'260 fr. arrondis débours et TVA compris (art. 84, 85 et 90 RTFMC; 25 et 26 al. 1 LaCC). Ils seront répartis selon la même clé de répartition que les dépens de première instance (cf. consid. 7.2.2), de sorte que les intimés seront, solidairement et conjointement, condamnés à verser 5'852 fr. arrondis à l'appelant et les Fondations appelantes, prises conjointement et solidairement, seront condamnées à verser au précité 23'408 fr. arrondis. * * * * * PAR CES MOTIFS, La Chambre civile : A la forme : Déclare recevables les appels interjetés le 1 er février 2024 pas C______ FONDATION et FONDATION E______, le 2 février 2024 par A______ et les appels joints de J______, L______, M______, N______, O______, P______, Q______, R______, S______, T______, U______, W______ et V______ contre le jugement JTPI/15121/2023 rendu le 22 décembre 2023 par le Tribunal de première instance dans la cause C/4602/2016. Préalablement : Constate que FONDATION I______ et FONDATION G______, respectivement FONDATION Z______, ont cédé à C______ FONDATION leurs éventuels droits successifs dans la succession de Y______. Constate en conséquence que FONDATION I______ et FONDATION G______, respectivement FONDATION Z______, ne sont plus parties à la procédure. Au fond : Annule les chiffres 4, 6 et 7 du jugement querellé et, statuant à nouveau sur ces points : Dit que la quotité disponible de la succession de Y______ revient à A______. Constate que A______ est le seul héritier de Y______. Arrête les frais judiciaires de première instance à 75'240 fr., les compense partiellement avec l'avance de frais fournie par les parties, qui demeure acquise à l'Etat de Genève. Condamne C______ FONDATION et FONDATION E______, conjointement et solidairement, à verser 50'192 fr. aux Services financiers du Pouvoir judiciaire, à titre de frais judiciaires de première instance. Condamne J______, L______, M______, N______, O______, P______, Q______, R______, S______, T______, U______, W______ et V______, conjointement et solidairement, à verser 15'048 fr. aux Services financiers du Pouvoir judiciaire, à titre de frais judiciaires de première instance. Condamne J______, L______, M______, N______, O______, P______, Q______, R______, S______, T______, U______, W______ et V______, conjointement et solidairement, à verser 19'530 fr. à A______, à titre de dépens de première instance. Condamne C______ FONDATION et FONDATION E______, conjointement et solidairement, à verser 78'115 fr. à A______, à titre de dépens de première instance. Confirme le jugement entrepris pour le surplus. Déboute les parties de toutes autres conclusions. Sur les frais : Arrête les frais judiciaires d'appel à 50'400 fr. et dit qu'ils sont partiellement compensés avec les avances de frais fournies par les parties, qui demeurent acquises à l'Etat de Genève. Met ces frais à la charge de : -            J______, L______, M______, N______, O______, P______, Q______, R______, S______, T______, U______, W______ et V______, conjointement et solidairement, à raison de 10'080 fr.; -          C______ FONDATION et FONDATION E______, conjointement et solidairement, à hauteur de 40'320 fr. Condamne C______ FONDATION et FONDATION E______, conjointement et solidairement, à verser 5'760 fr. aux Services financiers du Pouvoir judiciaire, à titre de frais judiciaires d'appel. Condamne J______, L______, M______, N______, O______, P______, Q______, R______, S______, T______, U______, W______ et V______, conjointement et solidairement, à verser 12'960 fr. *7'200 fr. aux Services financiers du Pouvoir judiciaire, à titre de frais judiciaires d'appel. Condamne J______, L______, M______, N______, O______, P______, Q______, R______, S______, T______, U______, W______ et V______, conjointement et solidairement, à verser 5'852 fr. à A______, à titre de dépens d'appel. Condamne C______ FONDATION et FONDATION E______, conjointement et solidairement, à verser 23'408 fr. à A______,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