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C/4568/2022 vom 17. Oktober 2022</w:t>
      </w:r>
    </w:p>
    <w:p>
      <w:r>
        <w:t>GE Cour de justice, 2022-10-17, FR</w:t>
      </w:r>
    </w:p>
    <w:p>
      <w:r>
        <w:rPr>
          <w:b/>
        </w:rPr>
        <w:t xml:space="preserve">Quelle: </w:t>
      </w:r>
      <w:r>
        <w:t>https://mcp.opencaselaw.ch/entscheid/ge_gerichte_C_4568_2022</w:t>
      </w:r>
    </w:p>
    <w:p>
      <w:r>
        <w:t>FR: GE_GERICHTE C/4568/2022 du 17 octobre 2022</w:t>
      </w:r>
    </w:p>
    <w:p>
      <w:r>
        <w:t>IT: GE_GERICHTE C/4568/2022 del 17 ottobre 2022</w:t>
      </w:r>
    </w:p>
    <w:p>
      <w:pPr>
        <w:pStyle w:val="Heading2"/>
      </w:pPr>
      <w:r>
        <w:t>Regeste</w:t>
      </w:r>
    </w:p>
    <w:p>
      <w:r>
        <w:t>CPC.257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En l'espèce, la validité de la résiliation du bail est contestée de sorte que, le loyer annuel des locaux charges comprises se montant à 6'924 fr., la valeur litigieuse est supérieure à 10'000 fr. La voie de l'appel est dès lors ouverte.</w:t>
      </w:r>
    </w:p>
    <w:p>
      <w:r>
        <w:rPr>
          <w:b/>
        </w:rPr>
        <w:t>E. 1.2</w:t>
      </w:r>
    </w:p>
    <w:p>
      <w:r>
        <w:t>L'appel a été interjeté dans le délai et suivant la forme prescrits par la loi (art. 130, 131, 314 al. 1 CPC), étant rappelé que la procédure sommaire s'applique à la procédure de cas clairs (art. 248 let. b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maxime des débats est applicable (art. 55 al. 1 CPC). Il en résulte que les faits non contestés par la partie défenderesse sont considérés comme prouvés (arrêt du Tribunal fédéral 4A_295/2017 du 25 avril 2018 consid. 4).</w:t>
      </w:r>
    </w:p>
    <w:p>
      <w:r>
        <w:rPr>
          <w:b/>
        </w:rPr>
        <w:t>E. 2</w:t>
      </w:r>
    </w:p>
    <w:p>
      <w:r>
        <w:t>Le Tribunal a retenu que le cas n'était pas clair dès lors que, même s'il paraissait plausible que le locataire avait reçu l'avis postal contenant la résiliation, la question de la validité de l'avis de résiliation, qui mentionnait deux objets de location différents, se posait. L'appelante n'avait pas communiqué à l'intimé son souhait de le voir partir entre l'échéance du bail au 31 mai 2021 et le 12 novembre 2021, alors que des échanges avaient eu lieu entre les parties dans l'intervalle. Des enquêtes étaient nécessaires pour élucider la question de savoir si les parties étaient liées par un bail tacite, ce qui n'était pas compatible avec la procédure de cas clair. L'appelante reproche au Tribunal d'avoir omis de mentionner dans les faits que l'avis de résiliation mentionnait le numéro de locataire. Le courrier qui accompagnait l'avis de résiliation désignait sans ambiguïté le logement de l'intimé; la mention « logement de 5 pièces d'environ 118 m2 n o 4______ » était une erreur de plume reconnaissable puisque le locataire ne louait pas un tel objet. L'intimé n'avait en outre pas allégué avoir eu un doute quant à la désignation de son appartement comme objet de la résiliation ni prétendu que la situation factuelle n'était pas claire. Il n'avait pas contesté la résiliation devant le Tribunal de sorte que ce fait devait être considéré comme « non litigieux ». Un délai d'à peine 5 mois s'était écoulé entre la date à laquelle l'objet loué devait être restitué et le courrier de convocation du locataire à l'état des lieux de sortie. Le fait de ne pas avoir refusé au locataire d'obtenir de nouvelles clés à la suite de la perte des siennes et l'envoi d'un décompte chauffage pour une période qui couvrait notamment la période de la fin du bail n'étaient pas propres à remettre en cause la résiliation du bail. Aucun élément figurant au dossier ne portait à croire que l'appelante avait eu l'intention d'acquiescer à un nouveau contrat.</w:t>
      </w:r>
    </w:p>
    <w:p>
      <w:r>
        <w:rPr>
          <w:b/>
        </w:rPr>
        <w:t>E. 2.1.1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(arrêt du Tribunal fédéral 4A_376/2021 du 7 janvier 2022 consid. 4.1).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arrêt du Tribunal fédéral 4A_376/2021 précité consid. 4.1.1). Deuxièmement,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arrêt du Tribunal fédéral 4A_376/2021 précité consid. 4.1.3).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est susceptibles de faire douter le tribunal chargé de statuer sur la requête en cas clair (Lachat, op. cit., p. 244).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4A_376/2021 précité consid. 4.1.3).</w:t>
      </w:r>
    </w:p>
    <w:p>
      <w:r>
        <w:rPr>
          <w:b/>
        </w:rPr>
        <w:t>E. 2.1.2</w:t>
      </w:r>
    </w:p>
    <w:p>
      <w:r>
        <w:t>Lorsque le bailleur intente une action en expulsion selon la procédure de protection dans les cas clairs (art. 257 CPC), le tribunal doit trancher à titre préjudiciel la question de la validité de la résiliation, laquelle ne doit être ni inefficace, ni nulle, ni annulable. En effet, l'expulsion du locataire présuppose que le bail ait valablement pris fin, puisque l'extinction du bail est une condition du droit à la restitution des locaux (art. 267 al. 1 CO, respectivement art. 299 al. 1 CO). Les conditions de l'art. 257 al. 1 CPC s'appliquent également à cette question préjudicielle (ATF 144 III 462 consid. 3.3.1; 141 III 262 consid. 3.2 in fine; 142 III 515 consid. 2.2.4 in fine).</w:t>
      </w:r>
    </w:p>
    <w:p>
      <w:r>
        <w:rPr>
          <w:b/>
        </w:rPr>
        <w:t>E. 2.1.3</w:t>
      </w:r>
    </w:p>
    <w:p>
      <w:r>
        <w:t>Un bail peut être conclu tacitement. Tel est le cas lorsque le locataire reste en place dans l'appartement, après l'expiration du terme de la résiliation, et s'acquitte du loyer sans que le bailleur proteste. D'après la jurisprudence du Tribunal fédéral, cela suppose nécessairement que le bailleur se soit abstenu pendant assez longtemps de faire valoir le congé et d'exiger la restitution de la chose; l'élément temporel n'est pas à lui seul déterminant, mais bien l'ensemble des circonstances (Bohnet/Dietschy-Martenet, Droit du bail à loyer et à ferme, n. 53 ad art.253). Selon l'art. 1er al. 1 et 2 CO, un contrat est conclu lorsque les parties ont manifesté leur volonté de manière réciproque et concordante (al. 1), et cette manifestation peut être tacite (al. 2). Le locataire peut éventuellement se prévaloir de la conclusion tacite d'un nouveau contrat de bail à loyer lorsque le bailleur a résilié un précédent contrat et que par la suite, durant une période assez longue après que cette résiliation eut pris effet, il s'est abstenu de faire valoir le congé et d'exiger la restitution de la chose et a continué d'encaisser régulièrement le loyer sans formuler aucune réserve. Le cas échéant, au regard du principe de la confiance, des circonstances indépendantes de la durée ainsi écoulée peuvent constituer des indices supplémentaires d'une volonté du bailleur ayant pour objet d'acquiescer à un nouveau contrat; dans l'appréciation à effectuer par le juge, le rôle de ces circonstances additionnelles est d'autant moins significatif que la durée de l'inaction du bailleur est plus importante (arrêt du Tribunal fédéral 4A_537/2010 du 25 novembre 2010 consid. 5).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(ATF 135 III 410 consid. 3.2 p. 412; 133 III 675 consid. 3.3 p. 681; 131 III 606 consid. 4.1 p. 611).</w:t>
      </w:r>
    </w:p>
    <w:p>
      <w:r>
        <w:rPr>
          <w:b/>
        </w:rPr>
        <w:t>E. 2.2</w:t>
      </w:r>
    </w:p>
    <w:p>
      <w:r>
        <w:t>En l'espèce, le Tribunal a retenu à juste titre que l'existence d'un bail tacite invoquée par l'intimé ne pouvait être exclue au vu des différents éléments du dossier. L'appelante s'est en effet abstenue de faire valoir le congé et d'exiger la restitution de l'appartement litigieux pendant plus de cinq mois après l'expiration du terme de la résiliation, fixé au 31 mai 2021. Le fait que l'appelante ait autorisé, postérieurement au 31 mai 2021, l'intimé à commander des clés supplémentaires de son logement, sans lui faire remarquer qu'il était tenu de le quitter est un comportement qui pourrait être susceptible d'être interprété, selon les circonstances, dans le sens allégué par l'intimé. A cela s'ajoute que l'appelante a adressé à l'intimé, le 27 août 2021, un décompte de chauffage, sans formuler de réserve au sujet de la fin du bail. La question de savoir si, compte tenu des circonstances, ces éléments doivent être considérés comme une manifestation de la volonté de l'appelante d'acquiescer à la conclusion d'un nouveau bail nécessite une interprétation de la volonté des parties et l'exercice par le juge de son pouvoir d'appréciation. Or il est constant que, selon la jurisprudence, la situation juridique n'est pas claire si l'application d'une norme nécessite l'exercice d'un certain pouvoir d'appréciation de la part du juge ou si celui-ci doit rendre une décision en équité, en tenant compte des circonstances concrètes de l'espèce. La situation factuelle doit également être éclaircie, notamment dans la mesure où il convient de déterminer plus précisément, par le biais d'audition de témoins, dans quelles circonstances l'intimé a été autorisé à commander des clés supplémentaires pour son logement et si effectivement des ouvriers sont intervenus chez lui après l'expiration du bail. Il résulte de ce qui précède que le jugement querellé doit être confirmé, sans qu'il soit nécessaire d'examiner la question de savoir si l'avis de résiliation doit être considéré comme valable en dépit du fait qu'il mentionne deux objets de location différents.</w:t>
      </w:r>
    </w:p>
    <w:p>
      <w:r>
        <w:rPr>
          <w:b/>
        </w:rPr>
        <w:t>E. 3</w:t>
      </w:r>
    </w:p>
    <w:p>
      <w:r>
        <w:t>A teneur de l'art. 22 al. 1 LaCC, il n'est pas prélevé de frais dans les causes soumises à la juridiction des baux et loyers. * * * * * PAR CES MOTIFS, La Chambre des baux et loyers : A la forme : Déclare recevable l'appel interjeté le 4 juillet 2022 par la VILLE DE GENEVE contre le jugement JTBL/483/2022 rendu le 15 juin 2022 par le Tribunal des baux et loyers dans la cause C/4568/2022-26-SD. Au fond : Confirme le jugement entrepris.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