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C/4556/2020 vom 7. Juli 2025</w:t>
      </w:r>
    </w:p>
    <w:p>
      <w:r>
        <w:t>GE Cour de justice, 2025-07-07, FR</w:t>
      </w:r>
    </w:p>
    <w:p>
      <w:r>
        <w:rPr>
          <w:b/>
        </w:rPr>
        <w:t xml:space="preserve">Quelle: </w:t>
      </w:r>
      <w:r>
        <w:t>https://mcp.opencaselaw.ch/entscheid/ge_gerichte_C_4556_2020</w:t>
      </w:r>
    </w:p>
    <w:p>
      <w:r>
        <w:t>FR: GE_GERICHTE C/4556/2020 du 7 juillet 2025</w:t>
      </w:r>
    </w:p>
    <w:p>
      <w:r>
        <w:t>IT: GE_GERICHTE C/4556/2020 del 7 luglio 2025</w:t>
      </w:r>
    </w:p>
    <w:p>
      <w:pPr>
        <w:pStyle w:val="Heading2"/>
      </w:pPr>
      <w:r>
        <w:t>Volltext</w:t>
      </w:r>
    </w:p>
    <w:p>
      <w:r>
        <w:t>Genève Cour de Justice (Cour civile) Chambre des baux et loyers 07.07.2025 C/4556/2020</w:t>
      </w:r>
    </w:p>
    <w:p>
      <w:r>
        <w:t>C/4556/2020 ACJC/966/2025 du 07.07.2025 sur JTBL/729/2024 ( OBL ) , RETIRE Par ces motifs RÉPUBLIQUE ET CANTON DE GENÈVE POUVOIR JUDICIAIRE C/4556/2020 ACJC/966/2025 ARRÊT DE LA COUR DE JUSTICE Chambre des baux et loyers DU LUNDI 7 JUILLET 2025 Entre A______ SA , sise ______ [GE], appelante d'un jugement rendu par le Tribunal des baux et loyers le 1 er juillet 2024, représentée par Me Thierry STICHER, avocat, boulevard Georges-Favon 14, 1204 Genève, et B______ SA , sise ______ [GE], intimée, représentée par Me Andreas FABJAN, avocat, rue Ferdinand-Hodler 13, 1207 Genève. Vu, EN FAIT , l'appel formé le 28 août 2024 par A______ SA à l'encontre du jugement JTBL/729/2024 rendu par le Tribunal des baux et loyers le 1 er juillet 2024 dans la cause C/4556/2020 par lequel le Tribunal a constaté que le contrat de bail du 14 février 2006 liant B______ SA et A______ SA s'était renouvelé pour une durée indéterminée (ch. 1 du dispositif), déclaré valable le congé notifié le 12 février 2020 à A______ SA pour le 28 février 2021 concernant l'arcade d'environ 80 m 2 située au rez-de-chaussée de l'hôtel sis rue 1______ no. ______ / rue 2______ no. ______, à Genève (ch. 2), octroyé à A______ SA une unique prolongation de son bail de quatre ans, échéant au 28 février 2025 (ch. 3), autorisé A______ SA à résilier le bail en tout temps avant l'échéance visée sous chiffre 3 du dispositif, moyennant un préavis écrit d'un mois pour la fin d'un mois (ch. 4), débouté les parties de toutes autres conclusions (ch. 5) et dit que la procédure était gratuite (ch. 6); Attendu que par lettre expédiée au greffe de la Cour de justice, A______ SA a, par l'entremise de son conseil, déclaré retirer son appel suite à un accord intervenu entre les parties; Considérant, EN DROIT , qu'une transaction, un acquiescement et un désistement d'action a les effets d'une décision entrée en force (art. 241 al. 2 CPC); Que la Cour prendra acte du retrait de l'appel; Que la cause sera rayée du rôle; Que la procédure est gratuite (art. 22 al. 1 LaCC, ATF 139 III 182 consid. 2.6). * * * * * PAR CES MOTIFS, La Chambre des baux et loyers : Prend acte du retrait par A______ SA de l'appel interjeté le 28 août 2024 contre le jugement JTBL/729/2024 rendu le 1 er juillet 2024 par le Tribunal des baux et loyers dans la cause C/4556/2020. Déboute les parties de toutes autres conclusions. Dit que la procédure est gratuite. Raye la cause du rôle. Siégeant : Monsieur Ivo BUETTI, président; Madame Pauline ERARD, Madame Fabienne GEISINGER-MARIETHOZ, juges; Madame Laurence MIZRAHI,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