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C/4519/2020 vom 11. Mai 2021</w:t>
      </w:r>
    </w:p>
    <w:p>
      <w:r>
        <w:t>GE Cour de justice, 2021-05-11, FR</w:t>
      </w:r>
    </w:p>
    <w:p>
      <w:r>
        <w:rPr>
          <w:b/>
        </w:rPr>
        <w:t xml:space="preserve">Quelle: </w:t>
      </w:r>
      <w:r>
        <w:t>https://mcp.opencaselaw.ch/entscheid/ge_gerichte_C_4519_2020</w:t>
      </w:r>
    </w:p>
    <w:p>
      <w:r>
        <w:t>FR: GE_GERICHTE C/4519/2020 du 11 mai 2021</w:t>
      </w:r>
    </w:p>
    <w:p>
      <w:r>
        <w:t>IT: GE_GERICHTE C/4519/2020 del 11 maggio 2021</w:t>
      </w:r>
    </w:p>
    <w:p>
      <w:pPr>
        <w:pStyle w:val="Heading2"/>
      </w:pPr>
      <w:r>
        <w:t>Volltext</w:t>
      </w:r>
    </w:p>
    <w:p>
      <w:r>
        <w:t>Genève Cour de Justice (Cour civile) Chambre des baux et loyers 11.05.2021 C/4519/2020</w:t>
      </w:r>
    </w:p>
    <w:p>
      <w:r>
        <w:t>C/4519/2020 ACJC/587/2021 du 11.05.2021 sur JTBL/67/2021 ( OBL ) Par ces motifs RÉPUBLIQUE ET CANTON DE GENÈVE POUVOIR JUDICIAIRE C/4519/2020 ACJC/587/2021 ARRÊT DE LA COUR DE JUSTICE Chambre des baux et loyers DU MARDI 11 MAI 2021 Entre Madame A______ , domiciliée ______, recourante contre un jugement rendu par le Tribunal des baux et loyers le 5 février 2021, représentée par l'ASLOCA, rue du Lac 12, case postale 6150, 1211 Genève 6, en les bureaux de laquelle elle fait élection de domicile, et CAISSE DE PREVOYANCE PROFESSIONNELLE B______ , sise ______, intimée, représentée par C______ SA, ______, en les bureaux de laquelle elle fait élection de domicile. Vu, EN FAIT , les contrats de bail conclus par les parties, portant sur la location d'un appartement de 6 pièces au 2 ème étage de l'immeuble sis chemin 1______ [no.] ______ à D______ [GE], ainsi que d'un parking; Attendu que le loyer, charges comprises, a été fixé en dernier lieu à 18'552 fr. par an, pour l'appartement et à 2'400 fr. par année pour le parking; Que par avis du 4 février 2020, la bailleresse a résilié les contrats de bail pour le 31 mars 2020 pour sous-occupation; Que le 4 mars 2020, la locataire a déposé auprès de la Commission de conciliation en matière de baux et loyers une requête en prolongation de bail; qu'elle a allégué que cette requête concernait tant l'appartement que le parking; Qu'aucune conciliation n'étant intervenue lors de l'audience de la Commission du 2 novembre 2020, une autorisation de procéder a été délivrée à la locataire; Que la locataire a saisi le Tribunal des baux et loyers de sa requête le 2 décembre 2020; Que par jugement rendu le 5 février 2021, reçu par la locataire le 10 février 2021, le Tribunal a déclaré irrecevables les conclusions de la demande de la locataire du 2 décembre 2020 à l'encontre de la bailleresse concernant le parking (ch. 1 du dispositif), a débouté les parties de toutes autres conclusions (ch. 2) et a dit que la procédure était gratuite (ch. 3); Vu le recours expédié le 11 mars 2021 à la Cour de justice par A______ contre ce jugement; Qu'elle a conclu à la suspension du caractère exécutoire du jugement entrepris; Que par courrier du 9 avril 2021, la bailleresse s'est rapportée à l'appréciation de la Cour tant quant à la recevabilité du recours qu'au fond; Considérant, EN DROIT , que la voie de l'appel est ouverte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Qu'à teneur de l'art. 92 al. 2 CPC, si les conclusions ne tendent pas au paiement d'une somme d'argent déterminée, le Tribunal fixe la valeur litigieuse selon son appréciation; que la jurisprudence prévoit, s'agissant d'une procédure ayant exclusivement trait à une prolongation de bail, que la valeur litigieuse correspond au loyer à acquitter, par le locataire, de la date de la décision attaquée jusqu'au terme de la prolongation contestée (arrêts du Tribunal fédéral 4A_567/2010 du 16 décembre 2010 consid. 1; 4A_280/2008 du 11 novembre 2008 consid. 1; ATF 113 II 606 consid. 1 p. 407); Qu'en l'espèce, la valeur litigieuse s'élève à 9'600 fr., en tenant compte du loyer annuel de 2'400 fr. et de la prolongation de quatre ans requise (4 x 2'400 fr.); Qu'en conséquence, la voie de l'appel n'est pas ouverte;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 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qu'en l'espèce, l'intimée ne s'est pas opposée à la suspension du caractère exécutoire du jugement entrepris; Qu'en tout état, il se justifie de suspendre le caractère exécutoire des chiffres 1 et 2 du jugement entrepris, d'une part, afin de ne pas vider le recours de son objet, et, d'autre part, afin de ne pas porter indûment atteinte aux intérêts de la recourante; Que, par ailleurs, le recours n'est pas, prima facie et sans préjudice de l'examen au fond, dénué de chance de succès; Qu'en conséquence, la requête de la recourante sera admise. * * * * * PAR CES MOTIFS, La Présidente de la Chambre des baux et loyers : Suspend le caractère exécutoire des chiffres 1 et 2 du dispositif du jugement JTBL/67/2021 rendu le 5 février 2021 par le Tribunal des baux et loyers dans la cause C/4519/2020. Siégeant : Madame Nathalie LANDRY-BARTHE, présidente; Madame Maïté VALENTE, greffière. La présidente : Nathalie LANDRY-BARTHE La greffière : Maïté VALENTE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