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C/4511/2016 vom 26. September 2017</w:t>
      </w:r>
    </w:p>
    <w:p>
      <w:r>
        <w:t>GE Cour de justice, 2017-09-26, FR</w:t>
      </w:r>
    </w:p>
    <w:p>
      <w:r>
        <w:rPr>
          <w:b/>
        </w:rPr>
        <w:t xml:space="preserve">Quelle: </w:t>
      </w:r>
      <w:r>
        <w:t>https://mcp.opencaselaw.ch/entscheid/ge_gerichte_C_4511_2016</w:t>
      </w:r>
    </w:p>
    <w:p>
      <w:r>
        <w:t>FR: GE_GERICHTE C/4511/2016 du 26 septembre 2017</w:t>
      </w:r>
    </w:p>
    <w:p>
      <w:r>
        <w:t>IT: GE_GERICHTE C/4511/2016 del 26 settembre 2017</w:t>
      </w:r>
    </w:p>
    <w:p>
      <w:pPr>
        <w:pStyle w:val="Heading2"/>
      </w:pPr>
      <w:r>
        <w:t>Regeste</w:t>
      </w:r>
    </w:p>
    <w:p>
      <w:r>
        <w:t>RÉSILIATION IMMÉDIATE ; DOMMAGE | CO.337; CO.337c; CPC.157; CO.321e.1</w:t>
      </w:r>
    </w:p>
    <w:p>
      <w:pPr>
        <w:pStyle w:val="Heading2"/>
      </w:pPr>
      <w:r>
        <w:t>Erwägungen</w:t>
      </w:r>
    </w:p>
    <w:p>
      <w:r>
        <w:rPr>
          <w:b/>
        </w:rPr>
        <w:t>E. 4</w:t>
      </w:r>
    </w:p>
    <w:p>
      <w:r>
        <w:t>A titre subsidiaire, l'appelant conteste les montants octroyés à l'intimé à titre de salaire dû pendant le délai de congé et d'indemnité pour licenciement immédiat injustifié. 4.1.1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On impute sur ce montant ce que le travailleur a épargné par suite de cessation du contrat de travail ainsi que le revenu qu'il a tiré d'un autre travail ou le revenu auquel il a intentionnellement renoncé (al. 2). Selon l'art. 335c al. 1 CO, le contrat de travail peut être résilié pour la fin d'un mois moyennant un délai de congé d'un mois pendant la première année de service, de deux mois de la deuxième à la neuvième année de service et de trois mois ultérieurement. Ces délai peuvent être modifiés par accord écrit, contrat-type de travail ou convention collective; un délai inférieur à un mois ne peut toutefois être fixé que par convention collective et pour la première année de service (al. 2). 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Cette indemnité a une double finalité, à la fois réparatrice et punitive.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 4.1.2 Lorsqu'il est amené à apprécier et à interpréter les clauses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140 V 368 consid. 5.1; arrêt du Tribunal fédéral 4A_584/2016 du 16 février 2017 consid. 2.3). Si la volonté réelle des parties ne peut être établie ou si les volontés intimes divergent, le juge doit interpréter les déclarations et les comportements selon le principe de la confiance, c'est-à-dire rechercher le sens que, d'après les règles de la bonne foi, chaque partie pouvait et devait raisonnablement prêter aux déclarations de volonté de l'autre (ATF 135 III 410 consid. 3.2; 132 III 268 consid. 2.3.2; arrêt du Tribunal fédéral 4A_584/2016 du 16 février 2017 consid. 2.3). Subsidiairement, si l'interprétation selon le principe de la confiance ne permet pas de dégager le sens des clauses ambiguës, celles-ci sont à interpréter en défaveur de celui qui les a rédigées, en vertu de la règle "in dubio contra stipulatorem" (ATF 133 III 61 consid. 2.2.2.3; 122 III 118 consid. 2a).</w:t>
      </w:r>
    </w:p>
    <w:p>
      <w:r>
        <w:rPr>
          <w:b/>
        </w:rPr>
        <w:t>E. 4.2</w:t>
      </w:r>
    </w:p>
    <w:p>
      <w:r>
        <w:t>En l'espèce, l'intimé a débuté son activité auprès de l'appelant le ______ 2014, de sorte qu'il était dans sa deuxième année de service lorsqu'il a été licencié. A teneur du contrat de travail signé entre les parties, le délai de congé après le temps d'essai est d'un mois pour la fin d'un mois, étant précisé que l'art. 335c CO - qui prévoit un délai de congé de deux mois dès la deuxième année de service et de 3 mois ultérieurement - est pour le surplus applicable. Eu égard au renvoi à l'art. 335c CO, il convient de retenir que les parties ont voulu appliquer les délais de congé légaux après le préavis initial d'un mois, lequel correspond lui-aussi au système légal. L'objet de l'art. 335c CO étant uniquement les délais de congé, le renvoi express à cette disposition ne peut porter sur un autre point. L'appelant n'expose d'ailleurs pas d'autres raisons justifiant ce renvoi. Dès lors, il convient de retenir que les parties n'ont pas voulu déroger aux délais de congé légaux. Au demeurant, une interprétation objective, selon la théorie de la confiance, aboutirait au même résultat, dans la mesure où l'application de l'art. 335c CO pouvait être comprise de bonne foi de la clause contractuelle, compte tenu du renvoi qu'elle contient. Par conséquent, c'est à bon droit que les premiers juges ont retenu que les rapports de travail avaient pris fin après l'expiration d'un préavis de deux mois pour la fin d'un mois, soit au 31 mars 2016, et que l'intimé avait droit à son salaire durant cette période. La quotité du salaire fixée par les premiers juges n'étant pas contestée, il n'y a pas lieu de revenir sur ce point. L'appelant soutient toutefois que la cause devrait être renvoyée au Tribunal pour instruction complémentaire concernant les sommes perçues par l'intimé, notamment de la Caisse de chômage, lesquelles doivent être déduites de son salaire. Or, le Tribunal a déjà porté en déduction du salaire alloué la somme de 1'463 fr. 05 correspondant à l'intégralité des indemnités de chômage dont l'intimé a bénéficié entre janvier et mars 2016. Aucun élément ne permet de retenir qu'il aurait perçu d'autres revenus ou qu'il aurait volontairement renoncé à en percevoir, ce qui paraît du reste en contradiction avec les éléments du dossier, notamment du fait que, faute de moyens, il s'est vu contraint d'accumuler des dettes à la suite de son licenciement. Le jugement entrepris sera donc confirmé sur ce point, sans qu'il ne soit nécessaire de renvoyer la cause au Tribunal pour instruction complémentaire. En ce qui concerne l'indemnité au sens de l'art. 337c al. 3 CO, le Tribunal a, à juste, titre observé que les rapports de travail avaient duré environ une année et demi, que l'employé était père de deux adolescents et qu'il n'avait pas retrouvé de nouvel emploi depuis son licenciement, souffrant économiquement des suites de son congé. Pour sa part, l'employeur fait part de difficultés à travailler à G______ en raison d'un litige qui l'oppose à cette institution, sans alléguer pour autant ne pas pouvoir s'acquitter du montant auquel il a été condamné ou que cela le placerait dans une situation financière particulièrement difficile. Au vu de ces éléments, l'indemnité fixée par les premiers juges à 12'276 fr. correspondant à trois mois de salaire est équitable et appropriée aux circonstances. Elle sera par conséquent également confirmée.</w:t>
      </w:r>
    </w:p>
    <w:p>
      <w:r>
        <w:rPr>
          <w:b/>
        </w:rPr>
        <w:t>E. 5</w:t>
      </w:r>
    </w:p>
    <w:p>
      <w:r>
        <w:t>b p. 151; arrêt du Tribunal fédéral 4C. 323/1995 du 13. 1. 1997 cons. 4e). Le travailleur pourra ensuite apporter la preuve libératoire de son absence de faute, voire d'une faute qui n'est que légère si l'activité présente un risque professionnel (arrêt du Tribunal fédéral 4C.195/2004 du 7. 9. 2004 cons. 2.1; Brunner/Bühler/Waeber/Bruchez, op. cit., n. 6 ad art. 321 e CO; Portmann/Rudolph, Basler Kommentar, 6 ème éd. 2015, n. 6 ad art. 321e CO, Emmel, OR-Handkommentar, 2007, n. 3 ad art. 321e CO). L'art. 321e CO est une norme de nature semi-impérative, dont il ne peut être dérogé au détriment du travailleur (art. 362 al. 1 CO). La responsabilité du travailleur ne peut par conséquent être définie plus défavorablement qu'elle ne l'est dans cette disposition (Fédération des entreprise romandes, Le contrat de travail : des pourparlers aux conséquences de la résiliation, 2010, chap. 42 n. 421, CAPH/203/2012 consid. 4.1). Une clause contractuelle prévoyant la responsabilité du travailleur indépendante de toute faute est ainsi dépourvue de portée (Wyler/Heinzer, Droit du travail, p. 118). Le juge détermine le mode ainsi que l'étendue de la réparation, d'après les circonstances et la gravité de la faute (art. 43 al. 1 CO), la faute intentionnelle étant la plus lourde qui soit (ATF 99 II 228 = JT 1974 I 270 consid. 5).</w:t>
      </w:r>
    </w:p>
    <w:p>
      <w:r>
        <w:rPr>
          <w:b/>
        </w:rPr>
        <w:t>E. 5.1</w:t>
      </w:r>
    </w:p>
    <w:p>
      <w:r>
        <w:t>A teneur de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(arrêts du Tribunal fédéral 4A_210/2015 du 4 octobre 2015 consid. 4.1; 4A_310/2007 du 4 décembre 2007 consid. 6.2). Pour ce qui est de la négligence, celle-ci sera appréciée en fonction de l'obligation de diligence du travailleur (Subilia/Duc, Droit du travail, 2010, no 10 p. 156, Brunner/Buhler/Waeber/Bruchez, Commentaire du contrat de travail, 3 ème éd., 2010 no 2 p. 76). Selon l'art. 321e al. 2 CO, qui ne contient pas une liste exhaustive de facteurs de réduction (arrêt du Tribunal fédéral du 23 octobre 2006, 4C.155/2006 consid. 7.3.1),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Peuvent être pris en compte notamment le montant du salaire, l'absence de contrôle adéquat de l'exécution du travail et la gravité de la faute (ATF 110 II 344 consid. 6c, arrêts du Tribunal fédéral 4A_123/2007 et 4A_125/2007 du 31 août 2007 consid. 8.1; JAR 2002 p. 180 consid. 4b). Il appartient à l'employeur de prouver l'existence du dommage et son ampleur, ainsi que la violation, par le travailleur, de ses obligations contractuelles et le rapport de causalité entre cette violation et le dommage (ATF 97 II 145 consid.</w:t>
      </w:r>
    </w:p>
    <w:p>
      <w:r>
        <w:rPr>
          <w:b/>
        </w:rPr>
        <w:t>E. 5.2</w:t>
      </w:r>
    </w:p>
    <w:p>
      <w:r>
        <w:t>En l'espèce, il n'est pas contesté que l'intimé soit à l'origine de l'accident du 18 janvier 2016 impliquant la voiture 1______, contrevenant ainsi à ses obligations professionnelles. La gravité de ce manquement doit toutefois être appréciée au regard de l'ensemble des circonstances, dans la mesure où la faute commise relève d'une négligence qui, comme vu précédemment, a été causée par un moment d'inattention lors du parcage du véhicule (cf. consid. 3.2 p. 10 supra ). Quoiqu'en dise l'appelant, la faute commise est d'une gravité légère, tant dans l'acte en lui-même que dans les conséquences qui en découlent. En effet, une distraction passagère commise, à une reprise, dans l'exercice d'une activité présentant des horaires irréguliers et un risque professionnel accru, vu l'emploi quotidien de véhicules, ne constitue pas une violation marquée du devoir de diligence. Par ailleurs, les dégâts occasionnés ne sont pas non plus d'une grande importance, au vu du coût des réparations d'un montant de 1'660 fr. Le fait que l'intimé ait spontanément qualifié son acte de "grosse bêtise" n'est à cet égard pas décisif. Au vu de ces circonstances, la négligence commise par l'intimé, lequel était en outre confronté à un risque professionnel élevé lié à son activité de voiturier, ne constitue pas un manquement, dont la gravité serait suffisante pour entraîner sa responsabilité au sens de l'art. 321e CO. Le contrat du travail conclu entre les parties n'est d'aucun secours à l'appelant. En particulier l'art. 3a qui instaure une responsabilité systématique du travailleur, y compris en cas de simple imprudence, sans tenir compte des circonstances particulières qui peuvent survenir, est incompatible avec le caractère relativement impératif de l'art. 321e CO, dès lors qu'il modifie le régime légal en défaveur du travailleur. L'appelant sera donc débouté de toutes ses conclusions et le jugement entrepris entièrement confirmé.</w:t>
      </w:r>
    </w:p>
    <w:p>
      <w:r>
        <w:rPr>
          <w:b/>
        </w:rPr>
        <w:t>E. 6</w:t>
      </w:r>
    </w:p>
    <w:p>
      <w:r>
        <w:t>Il n'est pas perçu de frais judiciaires (art. 19 al. 3 let. c LaCC). Il n'est pas alloué de dépens (art. 22 al. 2 LaCC). * * * * * PAR CES MOTIFS, La Chambre des prud'hommes, groupe 3 : A la forme : Déclare recevable l'appel interjeté le 23 février 2017 par A______ contre le jugement JTPH/24/2017 rendu le 17 janvier 2017 dans la cause C/4511/2016. Au fond : Confirme le jugement attaqué. Déboute les parties de toutes autres conclusions. Sur les frais : Dit qu'il n'est pas perçu de frais judiciaires. Dit qu'il n'est pas alloué de dépens. Siégeant : Madame Valérie LAEMMEL-JUILLARD, présidente; Monsieur Guido AMBUHL, juge employeur; Madame Agnès MINDER 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