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C/4492/2013 vom 23. Mai 2014</w:t>
      </w:r>
    </w:p>
    <w:p>
      <w:r>
        <w:t>GE Cour de justice, 2014-05-23, FR</w:t>
      </w:r>
    </w:p>
    <w:p>
      <w:r>
        <w:rPr>
          <w:b/>
        </w:rPr>
        <w:t xml:space="preserve">Quelle: </w:t>
      </w:r>
      <w:r>
        <w:t>https://mcp.opencaselaw.ch/entscheid/ge_gerichte_C_4492_2013</w:t>
      </w:r>
    </w:p>
    <w:p>
      <w:r>
        <w:t>FR: GE_GERICHTE C/4492/2013 du 23 mai 2014</w:t>
      </w:r>
    </w:p>
    <w:p>
      <w:r>
        <w:t>IT: GE_GERICHTE C/4492/2013 del 23 maggio 2014</w:t>
      </w:r>
    </w:p>
    <w:p>
      <w:pPr>
        <w:pStyle w:val="Heading2"/>
      </w:pPr>
      <w:r>
        <w:t>Regeste</w:t>
      </w:r>
    </w:p>
    <w:p>
      <w:r>
        <w:t>PROTECTION DE L'UNION CONJUGALE; ENFANT; OBLIGATION D'ENTRETIEN | CC.176</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w:t>
      </w:r>
    </w:p>
    <w:p>
      <w:r>
        <w:rPr>
          <w:b/>
        </w:rPr>
        <w:t>E. 1.2</w:t>
      </w:r>
    </w:p>
    <w:p>
      <w:r>
        <w:t>En l'espèce, formé en temps utile par une personne qui y a intérêt (art. 59 al. 2 let. a CPC), et dans une affaire portant sur des conclusions, qui, capitalisées selon l'art. 92 al. 2 CPC, sont supérieures à 10'000 fr., l'appel est recevable à la forme (art. 311 CPC).</w:t>
      </w:r>
    </w:p>
    <w:p>
      <w:r>
        <w:rPr>
          <w:b/>
        </w:rPr>
        <w:t>E. 2</w:t>
      </w:r>
    </w:p>
    <w:p>
      <w:r>
        <w:t>2.1 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Il incombe à chaque époux de communiquer tous les renseignements relatifs à sa situation personnelle et économique, accompagnés des justificatifs utiles, permettant ensuite d'arrêter la contribution en faveur de la famille (Bräm/Hasenböhler, in Commentaire zurichois, Familienrecht, Die Wirkungen der Ehe im allgemeinen : Art. 159-180, 3e éd., Zurich, 1998, n. 8-10 ad art. 180 CC). La cognition du juge est limitée à la simple vraisemblance des faits et à un examen sommaire du droit, l'exigence de célérité étant privilégiée par rapport à celle de sécurité (Hohl, Procédure civile, Tome II, Berne, 2010, n. 1901; Haldy, La nouvelle procédure civile suisse, Bâle,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2.2; 138 III 374 consid. 4.3.1-4.3.2; arrêt du Tribunal fédéral 5A_906/2012 du 18 avril 2013 consid. 5.1.2).</w:t>
      </w:r>
    </w:p>
    <w:p>
      <w:r>
        <w:rPr>
          <w:b/>
        </w:rPr>
        <w:t>E. 2.3</w:t>
      </w:r>
    </w:p>
    <w:p>
      <w:r>
        <w:t>En l'espèce, l’appelant conclut préalablement à ce qu'il soit ordonné à l'intimée de produire l'intégralité des relevés de son compte bancaire 1______ depuis le 1er juin 2011 jusqu'au jour de l'appel, ainsi que tous les avis de crédits et de débits effectués sur son compte bancaire 2______ entre le 1er juin 2011 et le 31 décembre 2012. En l'occurrence, les parties ont produit leurs déclarations d'impôts pour les années 2010 à 2012. La Cour se considère, à ce stade de la procédure et compte tenu de la nature sommaire de celle-ci, suffisamment renseignée sur la situation financière de l'intimée. Il ne se justifie dès lors pas de donner une suite favorable à la demande de production de pièces formulée par l'appelant.</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3.2</w:t>
      </w:r>
    </w:p>
    <w:p>
      <w:r>
        <w:t>En espèce, les pièces nouvelles produites par l'appelant en appel - en tant qu'elles se rapportent au calcul de la contribution due par l'intimé à l'entretien de sa famille, laquelle comporte des enfants mineurs - sont recevables.</w:t>
      </w:r>
    </w:p>
    <w:p>
      <w:r>
        <w:rPr>
          <w:b/>
        </w:rPr>
        <w:t>E. 4.1</w:t>
      </w:r>
    </w:p>
    <w:p>
      <w:r>
        <w:t>L'appelant fait grief au premier juge de ne pas avoir pris en compte les principes valables pour l'entretien après divorce vu le caractère de la rupture de l'union conjugale qu'il considère comme irrémédiable et définitive. De plus, il lui reproche d'avoir calculé le montant de la contribution d'entretien due à la famille sur la base de la méthode du minimum vital avec répartition de l'excédent.</w:t>
      </w:r>
    </w:p>
    <w:p>
      <w:r>
        <w:rPr>
          <w:b/>
        </w:rPr>
        <w:t>E. 4.1.1</w:t>
      </w:r>
    </w:p>
    <w:p>
      <w:r>
        <w:t>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consid. 3.1; 130 III 537 consid. 3.2; arrêt du Tribunal fédéral 5A_291/2013 du 27 janvier 2014 consid. 6.3).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arrêts du Tribunal fédéral 5A_291/2013 précité consid. 6.3; 5A_710/2009 du 22 février 2010 consid. 4.1 non publié aux ATF 136 III 257 ).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du Tribunal fédéral 5A_291/2013 précité consid. 6.3; 5A_41/2011 du 10 août 2011 consid. 4.1).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arrêts du Tribunal fédéral 5A_291/2013 précité consid. 6.3; 5A_323/2012 du 8 août 2012 consid. 5.1 non publié aux ATF 138 III 672 ). Finalement, les enfants ont également droit au maintien de leur niveau de vie (arrêt du Tribunal fédéral 5A_743/2012 du 6 mars 2013 consid. 6.1.2).</w:t>
      </w:r>
    </w:p>
    <w:p>
      <w:r>
        <w:rPr>
          <w:b/>
        </w:rPr>
        <w:t>E. 4.1.2</w:t>
      </w:r>
    </w:p>
    <w:p>
      <w:r>
        <w:t>En l'espèce, la situation économique des époux était manifestement favorable : le revenu imposable du couple durant la vie commune s'élevait à 657'196 fr. en 2010, à 655'103 fr. en 2011 et à 663'863 fr. 2012. L'appelant allègue que les dépenses courantes du couple restaient très inférieures à leurs ressources financières globales, mais il ne démontre pas que les époux ont réellement fait des économies durant la vie commune, ce que confirment les montants de fortune imposable figurant dans leurs déclarations d'impôts. Dès lors, il sera retenu que les époux utilisaient chaque mois l'entier des revenus. Compte tenu de ce qui précède, l'application de la méthode du minimum vital avec répartition de l'excédent est adéquate pour déterminer in casu le niveau de vie des parties et le grief de l'appelant doit donc être rejeté sur ce point.</w:t>
      </w:r>
    </w:p>
    <w:p>
      <w:r>
        <w:rPr>
          <w:b/>
        </w:rPr>
        <w:t>E. 4.2</w:t>
      </w:r>
    </w:p>
    <w:p>
      <w:r>
        <w:t>L'appelant critique le montant de son revenu arrêté par le premier juge à 48'400 fr., ainsi que la prise en compte de ses frais de représentation à titre de rémunération.</w:t>
      </w:r>
    </w:p>
    <w:p>
      <w:r>
        <w:rPr>
          <w:b/>
        </w:rPr>
        <w:t>E. 4.2.1</w:t>
      </w:r>
    </w:p>
    <w:p>
      <w:r>
        <w:t>En principe, le défraiement des frais de représentation doit être considéré comme de la rémunération lorsque l'effectivité de ces frais n'est pas rendue vraisemblable (ATF 112 III 19 consid. 2b/c; arrêt du Tribunal fédéral 5A_340/2008 consid. 2; Chaix, in Code civil I, Commentaire romand, Bâle, 2010, n. 7 ad art. 176 CC; Dolder/Diethelm, Eheschutz (Art. 175 ff. ZGB) - ein aktueller Überblick, PJA 2003, p. 655 ss, p. 657).</w:t>
      </w:r>
    </w:p>
    <w:p>
      <w:r>
        <w:rPr>
          <w:b/>
        </w:rPr>
        <w:t>E. 4.2.2</w:t>
      </w:r>
    </w:p>
    <w:p>
      <w:r>
        <w:t>En l'espèce, il ressort des déclarations fiscales des époux, ainsi que des certificats de salaire produits, que l'appelant perçoit en sus de son salaire de base des frais de représentation. Compte tenu de la position dirigeante qu'occupe l'appelant au sein de la banque, il convient toutefois d'admettre l'effectivité de ses frais de représentation, de sorte que les montants perçus à ce titre, soit 8'400 fr. par an en 2013, ne seront pas ajoutés à son revenu. Par conséquent, en tenant compte de son salaire annuel brut de 166'600 fr. et des deux bonus qui lui ont été versés en 2013, le revenu mensuel global de l'appelant pour l'année 2013 est de l'ordre de 47'500 fr. nets par mois ([11'100 fr. x 13 + 357'000 fr. + 68'046 fr.] /12).</w:t>
      </w:r>
    </w:p>
    <w:p>
      <w:r>
        <w:rPr>
          <w:b/>
        </w:rPr>
        <w:t>E. 4.3</w:t>
      </w:r>
    </w:p>
    <w:p>
      <w:r>
        <w:t>L'appelant conteste le montant des charges fiscales mensuelles arrêtées par le premier juge à 12'000 fr. pour lui et à 4'000 fr. pour l'intimée, ainsi que la non prise en compte de ses frais de transports professionnels.</w:t>
      </w:r>
    </w:p>
    <w:p>
      <w:r>
        <w:rPr>
          <w:b/>
        </w:rPr>
        <w:t>E. 4.3.1</w:t>
      </w:r>
    </w:p>
    <w:p>
      <w:r>
        <w:t>En l'espèce, le bordereau provisoire IFD 2012 et les acomptes ICC 2013, sur lesquels se base l'appelant pour alléguer une charge mensuelle fiscale de 21'667 fr. par mois, ne sont pas pertinents dans la mesure où les époux vivent désormais séparés, où il a perçu en 2013 un salaire inférieur à 2012 et où sa contribution à l'entretien des crédirentiers doit désormais être prise en compte dans le calcul des charges fiscales respectives des parties. Le montant retenu par le premier juge sur la base des éléments du dossier à hauteur de 12'000 fr. par mois n'est en tout cas pas sous-évalué, si l'on se réfère à une simulation effectuée sur le site de l'administration fiscale cantonale, en tenant compte de ses revenus pour l'année 2013, de la contribution due à l'entretien de la famille, de la contribution d'entretien versée à ses enfants d'un premier lit, de sa prime d'assurance-maladie et des éléments de fortune détenue par ce dernier, dont les immeubles dont il est copropriétaire avec son épouse, ainsi que des dettes y relatives. Par contre, si l'on se réfère à une simulation effectuée sur le site de l'administration fiscale cantonale qui prend en compte les revenus de l'intimée pour l'année 2013, la contribution qu'elle percevrait à l'entretien de la famille, les allocations familiales, les primes d'assurance-maladie pour elle et ses enfants, les frais de garde de ces derniers et les éléments de fortune qu'elle détient, dont les immeubles dont elle est copropriétaire avec son époux, ainsi que les dettes y relatives, le montant de la charge fiscale de l'intimée retenu à hauteur de 4'000 fr. par le premier juge est largement sous-évalué et doit être corrigé à 7'500 fr. Par ailleurs, il sera tenu compte des frais de déplacement de l'appelant entre ses lieux de travail et de résidence à hauteur de 660 fr. par mois, ce qui n'est pas excessif au vu de son revenu et de son emploi.</w:t>
      </w:r>
    </w:p>
    <w:p>
      <w:r>
        <w:rPr>
          <w:b/>
        </w:rPr>
        <w:t>E. 4.3.2</w:t>
      </w:r>
    </w:p>
    <w:p>
      <w:r>
        <w:t>Les charges incompressibles élargies de l'appelant équivalent ainsi à 20'637 fr. par mois, soit 1'200 fr. d'entretien de base selon les normes d'insaisissabilité, 3'250 fr. de loyer, charges comprises, 467 fr. de prime d'assurance-maladie, 60 fr. de prime d'assurance responsabilité civile et ménage, 3'000 fr. de contributions à l'entretien de E______ et F______, 660 fr. de frais de transport et 12'000 fr. de charge fiscale [estimation]. Les autres charges alléguées par l'appelant ne seront pas prises en considération, dans la mesure où elles ne constituent pas des charges incompressibles, même élargies.</w:t>
      </w:r>
    </w:p>
    <w:p>
      <w:r>
        <w:rPr>
          <w:b/>
        </w:rPr>
        <w:t>E. 4.4</w:t>
      </w:r>
    </w:p>
    <w:p>
      <w:r>
        <w:t>Finalement, l'appelant conteste le montant de la contribution d'entretien allouée à l'intimée par le premier juge dès le 1er décembre 2012, ainsi que le fait qu'il ait rajouté au revenu de cette dernière le montant des allocations familiales.</w:t>
      </w:r>
    </w:p>
    <w:p>
      <w:r>
        <w:rPr>
          <w:b/>
        </w:rPr>
        <w:t>E. 4.4.1</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4.4.2</w:t>
      </w:r>
    </w:p>
    <w:p>
      <w:r>
        <w:t>En l'espèce, les charges incompressibles élargies de l'intimée équivalent à 11'526 fr. par mois, soit 1'350 fr. d'entretien de base selon les normes d'insaisissabilité, 1'970 fr. de frais de logement (soit 70% de 2'818 fr. [1'850 fr. d'intérêts hypothécaires + 808 fr. de charges + 160 fr. de frais d'alarme pour les appartements sis ______ à ______ (GE)]), 560 fr. de prime d'assurance-maladie, 76 fr. de prime d'assurance responsabilité civile et ménage, 7'500 fr. de charge fiscale [estimation] et 70 fr. de frais de transport. Les charges incompressibles élargies des enfants se montent à : -            2'897 fr. par mois pour C______, soit 400 fr. d'entretien de base selon les normes d'insaisissabilité, 420 fr. de frais de logement (soit 15% de 2'818 fr.), 1'827 fr. de frais de garde (3'653 fr. /2), 146 fr. de prime d'assurance-maladie, 104 fr. pour le restaurant scolaire, dont il convient de déduire 300 fr. d'allocations familiales (ATF 128 III 305 consid. 4b; arrêt du Tribunal fédéral 5A_386/2012 du 23 juillet 2012 consid. 4.3.1);![endif]&gt;![if&gt; -            et à 2'783 fr. par mois pour D______, soit 400 fr. d'entretien de base selon les normes d'insaisissabilité, 420 fr. de frais de logement (soit 15% de 2'818 fr.), 1'827 fr. de frais de garde (3'653 fr. /2), et 136 fr. de prime d'assurance-maladie, dont il convient de déduire 300 fr. d'allocations familiales (ATF 128 III 305 consid. 4b; arrêt du Tribunal fédéral 5A_386/2012 du 23 juillet 2012 consid. 4.3.1);![endif]&gt;![if&gt; Les autres charges alléguées par les parties ne seront pas prises en considération, dans la mesure où elles ne constituent pas des charges incompressibles, même élargies.</w:t>
      </w:r>
    </w:p>
    <w:p>
      <w:r>
        <w:rPr>
          <w:b/>
        </w:rPr>
        <w:t>E. 4.4.3</w:t>
      </w:r>
    </w:p>
    <w:p>
      <w:r>
        <w:t>Compte tenu des revenus et des charges retenus ci-dessus, la famille réalise un bénéfice mensuel de 17'757 fr. (47'500 fr. + 7'500 fr. – 20'637 fr. – 11'526 fr. – [2'897 fr. – 300 fr.] – [2'783 fr. – 300 fr.]). En leur attribuant les deux tiers du solde disponible, l'intimée et les enfants auraient droit à un montant de 20'944 fr. ([11'526 fr. + 2'597 fr. + 2'483 fr.] + [17'757 fr. x 2/3] – 7'500 fr.). La contribution à l'entretien de la famille fixée à hauteur de 20'000 fr. par le premier juge correspond ainsi à la situation financière des parties et tient compte adéquatement de leur niveau de vie antérieur. Cependant, les contributions d'entretien seront arrêtées de manière différenciée pour l'épouse et pour les enfants. L'appelant sera condamné à payer en main de l'intimée, par mois et d'avance, allocations familiales non comprises, 14'400 fr. à titre de contribution à son entretien, 2'900 fr. à titre de contribution à l'entretien de C______ et 2'700 fr. à titre de contribution à l'entretien de D______, dès le 1er décembre 2012, date de la séparation effective des époux. 5. Les frais judiciaires de l'appel seront mis à la charge de l'appelant, qui succombe pour l'essentiel (art. 95 et 106 al. 1 CPC). L'émolument de décision, qui prend en compte les frais de la décision du 19 février 2014, sera fixé à 2'700 fr. (art. 31 et 37 du Règlement fixant le tarif des frais en matière civile [RTFMC; E 1 05.10]) et sera compensé avec l'avance de frais de même montant fournie par l'appelant, qui reste acquise à l'Etat (art. 111 al. 1 CPC). Pour des motifs d'équité liés à la nature du litige, les parties conserveront leurs propres dépens à leur charge (art. 95 al. 1 let. b et al. 3, 104 al. 1, 105 al. 2 et 107 al. 1 let. c CPC).</w:t>
      </w:r>
    </w:p>
    <w:p>
      <w:r>
        <w:rPr>
          <w:b/>
        </w:rPr>
        <w:t>E. 6</w:t>
      </w:r>
    </w:p>
    <w:p>
      <w:r>
        <w:t>Le présent arrêt est susceptible d'être porté devant le Tribunal fédéral par la voie du recours en matière civile (art. 72 al. 1 LTF), la valeur litigieuse étant supérieure à 30'000 fr. au sens de l'art. 74 al. 1 let. b LTF (cf. art. 51 al. 4 LTF et consid. 1.1 ci-dessus). Les moyens sont toutefois limités en application de l'art. 98 LTF. * * * * * PAR CES MOTIFS, La Chambre civile : A la forme : Déclare recevable l'appel interjeté par A______ contre le jugement JTPI/16647/2013 rendu le 5 décembre 2013 par le Tribunal de première instance dans la cause C/4492/2013-18. Au fond : Annule les chiffres 5 et 6 dudit jugement et statuant à nouveau sur ce point : Condamne A______ à verser à B______, par mois et d'avance, allocations familiales non comprises, les sommes de 14'400 fr. à titre de contribution à l'entretien de B______, de 2'900 fr. à titre de contribution à l'entretien de C______ et de 2'700 fr. à titre de contribution à l'entretien de D______. Dit que lesdites contributions d'entretien sont dues dès le 1er décembre 2012. Déboute les parties de toutes autres conclusions. Sur les frais : Arrête les frais judiciaires de l'appel à 2'700 fr., les met à la charge de A______ et dit qu'ils sont compensés avec l'avance de frais du même montant, qui reste acquise à l'Etat de Genève. Dit que chacune des parties supporte ses propres dépens d'appel.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