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C/4439/2023 vom 24. April 2025</w:t>
      </w:r>
    </w:p>
    <w:p>
      <w:r>
        <w:t>GE Cour de justice, 2025-04-24, FR</w:t>
      </w:r>
    </w:p>
    <w:p>
      <w:r>
        <w:rPr>
          <w:b/>
        </w:rPr>
        <w:t xml:space="preserve">Quelle: </w:t>
      </w:r>
      <w:r>
        <w:t>https://mcp.opencaselaw.ch/entscheid/ge_gerichte_C_4439_2023</w:t>
      </w:r>
    </w:p>
    <w:p>
      <w:r>
        <w:t>FR: GE_GERICHTE C/4439/2023 du 24 avril 2025</w:t>
      </w:r>
    </w:p>
    <w:p>
      <w:r>
        <w:t>IT: GE_GERICHTE C/4439/2023 del 24 aprile 2025</w:t>
      </w:r>
    </w:p>
    <w:p>
      <w:pPr>
        <w:pStyle w:val="Heading2"/>
      </w:pPr>
      <w:r>
        <w:t>Erwägungen</w:t>
      </w:r>
    </w:p>
    <w:p>
      <w:r>
        <w:rPr>
          <w:b/>
        </w:rPr>
        <w:t>E. 4</w:t>
      </w:r>
    </w:p>
    <w:p>
      <w:r>
        <w:t>L'appelant fait ensuite grief au Tribunal de ne pas lui avoir octroyé une pleine et entière prolongation de bail de quatre ans.</w:t>
      </w:r>
    </w:p>
    <w:p>
      <w:r>
        <w:rPr>
          <w:b/>
        </w:rPr>
        <w:t>E. 4.1</w:t>
      </w:r>
    </w:p>
    <w:p>
      <w:r>
        <w:t>Selon les art. 272 al. 1 et 272b al. 1 CO, le locataire peut demander la prolongation d'un bail d'habitation pour une durée de quatre ans au maximum, lorsque la fin du contrat aurait pour lui ou sa famille des conséquences pénibles sans que les intérêts du bailleur ne le justifient;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(ATF 142 III 336 consid. 5.3.1 et les arrêts cités). La pesée des intérêts en présence imposée par l'art. 272 al. 2 in initio CO implique que l'on ait égard aux intérêts des deux cocontractants. Il incombe au juge de prendre en considération tous les éléments pertinents du cas particulier tels que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(art. 272 al. 2 CO; ATF 142 III 336 consid. 5.3.2; 136 III 190 consid. 6; ACJC/1141/2022 du 5 septembre 2022 consid. 4.1). La capacité économique du locataire est un élément important pour apprécier s'il aura ou non des difficultés à se reloger. Par ailleurs, lorsque le bail a duré très longtemps, il sied, dans une certaine mesure, de tenir compte du fait qu'il est pénible pour le locataire de changer son cadre de vie (arrêt du Tribunal fédéral 4A_552/2009 du 1 er février 2010 consid 2.5.1 et les références citées).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JT 1985 I 265 ; 102 II 254 , JT 1977 I 558 ; ACJC/1166/2020 du 31 août 2020 consid 3.1). Dans un arrêt rendu en 2016, dans le cadre d'une résiliation notifiée par le bailleur pour remettre un local commercial à sa fille, le bail du locataire ayant duré vingt ans, le Tribunal fédéral a retenu qu'une prolongation de bail de trois ans conciliait de manière équitable les intérêts opposés des parties, en tenant compte du fait que le besoin invoqué par le bailleur était avéré mais non urgent, et que le locataire n'avait entrepris aucune recherche pour trouver un local de remplacement (arrêt du Tribunal fédéral 4A_198/2016 du 7 octobre 2016 consid 5.2). Dans un autre arrêt, le Tribunal fédéral a jugé qu'une prolongation unique de trois ans était admissible dans un cas où le besoin de l'actionnaire de la bailleresse n'était pas urgent et où le locataire, ayant habité l'immeuble (dont il était initialement le concierge) pendant trente ans et le logement litigieux pendant huit ans avant la résiliation et disposant au surplus de revenus modestes, avait allégué avoir cherché un autre logement mais sans toutefois prouver ses recherches (arrêt du Tribunal fédéral 4A_128/2019 du 3 juillet 2019 consid 3.2 et 5.2).</w:t>
      </w:r>
    </w:p>
    <w:p>
      <w:r>
        <w:rPr>
          <w:b/>
        </w:rPr>
        <w:t>E. 4.2</w:t>
      </w:r>
    </w:p>
    <w:p>
      <w:r>
        <w:t>En l'espèce, le Tribunal a tenu compte à juste titre du fait que le locataire avait entrepris des démarches concrètes en vue de se reloger, demeurées infructueuses à ce jour, et que sa situation financière obérée l'entravait dans ses recherches auprès des régies de la place, étant relevé que la pénurie de logements sévissant sur le canton de Genève est un fait notoire. Il a également considéré avec raison que le besoin du bailleur, quoique réel et concret, n'avait rien d'urgent, l'intéressé ayant la possibilité de séjourner chez son frère lors de ses déplacements à Genève. En revanche, c'est à tort que les premiers juges ont inféré du congé signifié à l'appelant le 24 janvier 2022 que celui-ci aurait " gagné une année " pour trouver un nouveau logement. En effet, l'avis officiel de résiliation n'était pas motivé et, à teneur du courrier de la régie du 21 février 2022, le congé avait été donné, " entre autres " motifs, en raison du fait que l'appelant n'avait pas donné suite aux sollicitations de la régie s'agissant de travaux d'électricité à effectuer dans le studio. Aucune référence n'était faite quant à la volonté éventuelle de l'intimé, à ce moment-là, de récupérer le studio pour son besoin propre. S'il ressort du courrier précité que la régie s'était engagée à aider l'appelant à se reloger dans le même quartier, aucun délai de départ spécifique n'a été discuté entre les parties. Le congé a de surcroît été retiré sans autre précision. Dans ces circonstances, l'on ne saurait présumer que le locataire devait s'attendre à ce que le bailleur récupère l'usage de son bien à court (ou moyen) terme. A cela s'ajoute qu'à l'époque de la résiliation, l'appelant occupait la chose louée depuis plus de vingt ans, qu'il souffre d'un trouble anxio-dépressif sévère depuis 2013 et qu'un changement de quartier, où il a son centre de vie et tous ses repères, aurait un effet négatif sur sa santé psychique. De son côté, l'intimé - qui vit à Zurich avec sa famille et qui n'a pas l'intention de s'installer en Suisse romande - souhaite utiliser le studio comme pied-à-terre, pour s'y rendre 5-6 fois par mois, en lien avec ses activités professionnelles à Genève, où son frère est domicilié et peut l'héberger s'il y a lieu. Son besoin, bien qu'avéré, ne revêt ainsi aucune urgence particulière. En conséquence, en vertu du pouvoir d'appréciation dont elle dispose et considérant le but poursuivi par la loi, à savoir de donner au locataire du temps pour trouver une solution de remplacement - située dans le quartier de E______ ou ses environs immédiats -, respectivement d'adoucir les conséquences pénibles résultant d'une extinction du bail, la Cour considère qu'une prolongation de quatre ans, échéant le 30 avril 2027, tient compte équitablement des intérêts en présence. Le chiffre 2 du dispositif du jugement entrepris sera par conséquent annulé et il sera statué à nouveau dans le sens de ce qui précède. Le jugement sera confirmé pour le surplus, les chiffres 3 et 4 du dispositif n'ayant pas été critiqués devant la Cour.</w:t>
      </w:r>
    </w:p>
    <w:p>
      <w:r>
        <w:rPr>
          <w:b/>
        </w:rPr>
        <w:t>E. 5</w:t>
      </w:r>
    </w:p>
    <w:p>
      <w:r>
        <w:t>Il n'est pas prélevé de frais judiciaire ni alloué de dépens dans les causes soumises à la juridiction des baux et loyers (art. 22 al. 1 LaCC). * * * * * PAR CES MOTIFS, La Chambre des baux et loyers : A la forme : Déclare recevable l'appel interjeté le 1 er octobre 2024 par A______ contre le jugement JTBL/833/2024 rendu le 29 août 2024 par le Tribunal des baux et loyers dans la cause C/4439/2023. Au fond : Annule le chiffre 2 du dispositif de ce jugement et, statuant à nouveau sur ce point : Accorde à A______ une prolongation de bail de quatre ans, échéant le 30 avril 2027, s'agissant du studio situé au 2 ème étage de l'immeuble sis rue 1______ no. ______, [code postal] Genève. Confirme le jugement attaqué pour le surplus. Dit que la procédure est gratuite. Déboute les parties de toutes autres conclusions. Siégeant : Madame Nathalie RAPP, présidente; Madame Pauline ERARD et Madame Fabienne GEISINGER-MARIETHOZ, juges; Monsieur Jean-Philippe ANTHONIOZ et Madame Sarah ZULIAN-MEINEN,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