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C/4364/2020 vom 5. September 2022</w:t>
      </w:r>
    </w:p>
    <w:p>
      <w:r>
        <w:t>GE Cour de justice, 2022-09-05, FR</w:t>
      </w:r>
    </w:p>
    <w:p>
      <w:r>
        <w:rPr>
          <w:b/>
        </w:rPr>
        <w:t xml:space="preserve">Quelle: </w:t>
      </w:r>
      <w:r>
        <w:t>https://mcp.opencaselaw.ch/entscheid/ge_gerichte_C_4364_2020</w:t>
      </w:r>
    </w:p>
    <w:p>
      <w:r>
        <w:t>FR: GE_GERICHTE C/4364/2020 du 5 septembre 2022</w:t>
      </w:r>
    </w:p>
    <w:p>
      <w:r>
        <w:t>IT: GE_GERICHTE C/4364/2020 del 5 settembre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charges non comprises, étant fixé à 13'200 fr., la valeur litigieuse est supérieure à 10'000 fr., de sorte que la voie de l'appel est ouverte.</w:t>
      </w:r>
    </w:p>
    <w:p>
      <w:r>
        <w:rPr>
          <w:b/>
        </w:rPr>
        <w:t>E. 1.3</w:t>
      </w:r>
    </w:p>
    <w:p>
      <w:r>
        <w:t>L'appel a été interjeté dans le délai et suivant la forme prescrits par la loi (art. 130, 131, 311 al. 1 CPC). Il est dès lors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a produit une pièce nouvelle le 21 janvier 2022, après le dépôt de son mémoire d'appel du 10 janvier 2022, soit une attestation de l'Office cantonal de la population et des migrations (OCPM) datée du 17 janvier 2022, selon laquelle il est domicilié à la 1______, depuis une date inconnue.</w:t>
      </w:r>
    </w:p>
    <w:p>
      <w:r>
        <w:rPr>
          <w:b/>
        </w:rPr>
        <w:t>E. 2.1</w:t>
      </w:r>
    </w:p>
    <w:p>
      <w:r>
        <w:t>Selon l'art. 317 al. 1 CPC, les faits et les moyens de preuve nouveaux ne sont pris en considération en appel que s'ils sont invoqués ou produits sans retard (let. a) et s'ils ne pouvaient être invoqués ou produits en première instance bien que la partie qui s'en prévaut ait fait preuve de la diligence requise (let. b).</w:t>
      </w:r>
    </w:p>
    <w:p>
      <w:r>
        <w:rPr>
          <w:b/>
        </w:rPr>
        <w:t>E. 2.2</w:t>
      </w:r>
    </w:p>
    <w:p>
      <w:r>
        <w:t>En l'espèce, la pièce nouvelle date du 17 janvier 2022, elle est ainsi postérieure au prononcé du jugement du Tribunal, de sorte qu'elle est recevable en tant qu'elle est pertinente.</w:t>
      </w:r>
    </w:p>
    <w:p>
      <w:r>
        <w:rPr>
          <w:b/>
        </w:rPr>
        <w:t>E. 3</w:t>
      </w:r>
    </w:p>
    <w:p>
      <w:r>
        <w:t>L'appelant fait grief aux premiers juges d'avoir apprécié les faits de la cause de manière arbitraire. Il soutient qu'ils auraient dû prendre en considération la libération d'un logement identique à celui qu'il loue, au même étage de l'immeuble, huit mois après la notification du congé litigieux. Selon lui, cet élément est propre à établir la réelle volonté de l'intimée dans le cadre de l'examen du motif qu'elle a invoqué à l'appui du congé. En outre, l'appelant fait grief au Tribunal d'avoir violé les art. 271a al. 1 let. a et 271 al. 1 CO en admettant que le motif invoqué par l'intimée, soit son souhait de loger sa fille dans l'appartement litigieux, est conforme à la vérité, qu'il ne s'agissait pas d'un congé de représailles et qu'il ne consacrait pas une disproportion manifeste des intérêts en présence.</w:t>
      </w:r>
    </w:p>
    <w:p>
      <w:r>
        <w:rPr>
          <w:b/>
        </w:rPr>
        <w:t>E. 3.1</w:t>
      </w:r>
    </w:p>
    <w:p>
      <w:r>
        <w:t>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des parties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En principe, le bailleur est libre de résilier le bail, notamment, dans le but d'adapter la manière d'exploiter son bien selon ce qu'il juge le plus conforme à ses intérêts (ATF 136 III 190 consid. 3), pour effectuer des travaux de transformation, de rénovation ou d'assainissement (ATF 142 III 91 consid. 3.2.2 et 3.2.3; 140 III 496 consid. 4.1), pour des motifs économiques (arrêts du Tribunal fédéral 4A_19/2016 précité consid. 4.2; 4A_475/2015 du 19 mai 2016 consid. 4.1 et 4.3; 4A_293/2016 du 13 décembre 2016 consid. 5.2.1 et 5.2.3; ATF 120 II 105 consid. 3b/bb) ou encore pour utiliser les locaux lui-même ou pour ses proches parents ou alliés (arrêts du Tribunal fédéral 4A_198/2016 du 7 octobre 2016 consid. 4.3 et 4.5; 4A_18/2016 du 26 août 2016 consid. 3.3 et 4).</w:t>
      </w:r>
    </w:p>
    <w:p>
      <w:r>
        <w:rPr>
          <w:b/>
        </w:rPr>
        <w:t>E. 3.2</w:t>
      </w:r>
    </w:p>
    <w:p>
      <w:r>
        <w:t>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arrêts du Tribunal fédéral 4A_19/2016 du 2 mai 2017 consid. 2.2; 4A_290/2015 du 9 septembre 2015 consid. 4.1).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p. 108; sur les cas typiques d'abus de droit : ATF 135 III 162 consid. 3.3.1 p. 169).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consid. 3.2; 4A_484/2012 précité consid. 2.3.1 et les arrêts cités).</w:t>
      </w:r>
    </w:p>
    <w:p>
      <w:r>
        <w:rPr>
          <w:b/>
        </w:rPr>
        <w:t>E. 3.3</w:t>
      </w:r>
    </w:p>
    <w:p>
      <w:r>
        <w:t>Pour pouvoir examiner si le congé ordinaire contrevient ou non aux règles de la bonne foi (art. 271 et 271a CO), il faut déterminer quel est le motif de congé invoqué par le bailleur dans l'avis de résiliation (pour le cas où l'avis de résiliation n'est pas motivé, cf. l'arrêt 4A_200/2017 du 29 août 2017 consid. 3.2.2)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(arrêt du Tribunal fédéral 4A_198/2016 du 7 octobre 2016 consid. 4.4.1). Contrairement à ce qui prévaut lorsque le bailleur résilie le bail de manière anticipée, il appartient au locataire, qui est le destinataire de la résiliation ordinaire,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(arrêt du Tribunal fédéral 4A_198/2016 du 7 octobre 2016 consid. 4.4.2).</w:t>
      </w:r>
    </w:p>
    <w:p>
      <w:r>
        <w:rPr>
          <w:b/>
        </w:rPr>
        <w:t>E. 3.4</w:t>
      </w:r>
    </w:p>
    <w:p>
      <w:r>
        <w:t>La résiliation est la manifestation de volonté unilatérale du bailleur, soit un acte formateur. La détermination de son sens et de sa portée s'effectue conformément aux principes généraux en matière d'interprétation des manifestations de volonté, ce qui vaut également pour l'exigence de clarté. S'il est établi que les parties ne sont pas d'accord sur le sens à donner à l'avis formel de résiliation, il y a lieu de l'interpréter selon le principe de la confiance (arrêt du Tribunal fédéral 4A_196/2016 du 24 octobre 2016 consid. 3.1.2; ATF 121 III 6 consid. 3c). Pour déterminer le sens et la portée du motif invoqué, il faut se placer au moment où le congé a été notifié (ATF 140 III 496 consid. 4.1; 138 III 59 consid. 2.1; arrêts du Tribunal fédéral 4A_735/2011 du 16 janvier 2012 consid. 2.2; 4A_198/2016 du 7 octobre 2016 consid. 4.4.1). Rien n'interdit de prendre en compte des faits postérieurs en vue de reconstituer ce que devait être la volonté réelle au moment où la résiliation a été donnée (arrêt du Tribunal fédéral 4A_623/2010 du 2 février 2011 consid. 2.4 et 2.5). Des faits survenus ultérieurement ne sont en effet pas susceptibles d'influer a posteriori sur cette qualification. Tout au plus peuvent-ils fournir un éclairage sur les intentions du bailleur au moment de la résiliation (ATF 138 III 59 consid. 2.1 in fine ; arrêt du Tribunal fédéral 4A_200/2017 du 29 août 2017 consid. 3.2.1). Des précisions sur le motif de congé indiqué dans l'avis de résiliation peuvent toujours être apportées en complément au cours de la procédure judiciaire (ATF 138 III 59 consid. 2.3; arrêt du Tribunal fédéral 4A_200/2017 du 29 août 2017 consid. 3.2.2). Le bailleur est toutefois lié par le motif de résiliation qu'il a indiqué à l'appui de sa résiliation et il ne peut pas lui substituer par la suite un autre motif qui lui serait plus favorable.</w:t>
      </w:r>
    </w:p>
    <w:p>
      <w:r>
        <w:rPr>
          <w:b/>
        </w:rPr>
        <w:t>E. 3.5</w:t>
      </w:r>
    </w:p>
    <w:p>
      <w:r>
        <w:t>La jurisprudence admet que le congé n'est pas contraire à la bonne foi lorsqu'il est motivé par le besoin du bailleur d'utiliser lui-même les locaux ou de les attribuer à l'un de ses proches (arrêts du Tribunal fédéral 4A_200/2017 du 29 août 2017 consid. 3.2.2; 4A_198/2016 du 7 octobre 2016 consid. 4.4.2). Le besoin invoqué par le bailleur n'est pas besoin d'être immédiat ou urgent. On ne saurait en effet lui imposer d'attendre le moment où le besoin de concrétise, au vu du temps habituellement nécessaire pour récupérer effectivement un logement après une résiliation. Même le fait qu'un bailleur soit propriétaire de plusieurs immeubles n'implique pas nécessairement qu'une résiliation d'un contrat de bail pour ses besoins propres ou ceux de l'un de ses proches soit contraire aux règles de la bonne foi ( ACJC/1552/2014 du 17 décembre 2014). Le Tribunal fédéral a considéré que le motif du congé visant à permettre à son enfant, qui vient de terminer ses études, de quitter le domicile de ses parents pour emménager dans un appartement avec son compagnon a le pas, s'il est avéré, sur l'intérêt du locataire à continuer d'occuper le logement pris à bail, la question d'une éventuelle prolongation du bail étant réservée (arrêt du Tribunal fédéral 4C_17/2006 du 27 mars 2006).</w:t>
      </w:r>
    </w:p>
    <w:p>
      <w:r>
        <w:rPr>
          <w:b/>
        </w:rPr>
        <w:t>E. 3.6</w:t>
      </w:r>
    </w:p>
    <w:p>
      <w:r>
        <w:t>L'art. 271 a CO énumère des motifs de résiliation contraires à la bonne foi et qui rendent pas conséquent le congé annulable. Tel est le cas du congé donné par le bailleur parce que le locataire fait valoir de bonne foi des prétentions découlant du bail (congé dit « de représailles », art. 271a al. 1 let. a CO). Pour que les conditions du congé de représailles soient remplies, le locataire doit démontrer, avec une vraisemblance prépondérante, qu'il existe un rapport de cause à effet entre sa prétention et la résiliation du contrat. Dans le cas où le bailleur invoque un autre motif au congé ayant des apparences de représailles, le locataire doit en apporter la preuve stricte (ATF 115 II 484 consid. 2b, Lachat, Le bail à loyer, Lausanne 2019, p. 969). Plus la résiliation est proche temporellement de la prétention, plus le lien de causalité est probable. Toutefois, si le bailleur, qui supporte de fardeau de cette contre-preuve, démontre que son motif de congé n'est pas en lien avec la prétention, l'art. 271a al. 1 let. a CO ne trouve pas application (Lachat, op. cit, p. 969-970).</w:t>
      </w:r>
    </w:p>
    <w:p>
      <w:r>
        <w:rPr>
          <w:b/>
        </w:rPr>
        <w:t>E. 3.7</w:t>
      </w:r>
    </w:p>
    <w:p>
      <w:r>
        <w:t>En l'espèce, l'intimée a, dans un premier temps, motivé la résiliation du bail du 30 janvier 2020 pour sa prochaine échéance contractuelle du 30 novembre 2020 par son souhait de récupérer le logement pour lutter contre la pénurie compte tenu du fait que l'appelant n'y résidait pas et l'utilisait comme une résidence secondaire. Au cours de la procédure en contestation du congé, elle a clarifié sa motivation indiquant, sans être contredite, qu'elle souhaitait mettre l'appartement à disposition de sa fille étudiante. Elle a démontré lors des enquêtes que sa fille, quelques mois après la rentrée universitaire de septembre 2019, avait émis le désir de pouvoir disposer d'un appartement au centre-ville, si possible au 6 ème étage de l'immeuble, ceci en raison de la proximité avec sa grand-mère âgée, de son calme et de l'accès à une terrasse. A l'instar des premiers juges, la Cour retient que cette précision du besoin d'un proche de l'intimée n'est pas en contradiction avec le motif initialement invoqué. En effet, l'absence d'usage d'un logement par un locataire et la volonté de le récupérer pour mettre un terme à cette situation et l'attribuer à l'un de ses enfants ne consacre pas une attitude contradictoire. Le fait que l'appelant, qui perçoit un montant de 5'600 fr. de l'Hospice général, comprenant une allocation au logement, soit domicilié dans un autre logement proche est avéré. Les enquêtes ont permis de surcroît de démontrer que le logement de la rue 1______ ne lui sert pas seulement de lieu pour se mettre au calme et méditer pour soigner ses crises d'angoisses, selon ses dires, mais que plusieurs allées et venues avaient été constatées dans l'appartement. L'intimée n'a de surcroît pas motivé le congé par une sous-location non autorisée mais par l'utilisation du logement comme résidence secondaire et elle a confirmé devant le Tribunal avoir choisi ce logement du 6 ème étage car elle savait que le locataire bénéficiait d'un logement principal avec sa famille. L'appelant se prévaut de ce que les baux d'autres logements dans l'immeuble, ont été résiliés en particulier un studio situé au 6 ème étage. Dans la mesure où ces libérations sont toutes postérieures à la notification du congé litigieux (celle du studio au 6 ème étage date du 1 er octobre 2020, soit huit mois après la résiliation notifiée à l'appelant), elles ne sauraient influer a posteriori sur la validité de la résiliation contestée, ce d'autant que la situation des deux logements n'est pas comparable (logement loué meublé, pour un loyer supérieur). C'est ainsi à bon droit que les premiers juges n'en ont pas tenu compte. De même, le fait que l'appelant allègue être dorénavant domicilié dans l'appartement litigieux en raison de sa séparation avec son épouse n'est pas pertinent. Ce fait nouveau, annoncé le 21 janvier 2022, est en effet largement postérieur à la notification du congé. A titre superfétatoire, la Cour relève que la production d'une attestation de l'OCPM n'a pas de force probante à cet égard et que l'appelant n'a pas produit la preuve de l'introduction d'une procédure en mesures protectrices de l'union conjugale, pourtant annoncée dans son courrier du 21 janvier 2022. Enfin, la Cour retient que l'appelant n'est pas parvenu à démontrer que le congé lui aurait été notifié en raison de ses prétentions contractuelles relatives aux charges, aux stores ou la cuisinière du logement. Ses demandes concernant les charges et les stores ont été traitées quelques mois avant la résiliation et l'appelant a échoué à démontrer que celles relatives aux stores étaient antérieures au congé. Par ailleurs, aucun élément du dossier ne laisse penser que ces problématiques aient conduit l'intimée à résilier le bail. C'est donc à bon droit que les premiers juges ont retenu que la résiliation de bail notifiée à l'appelant le 30 janvier 2020 pour le 30 novembre 2020 reposait sur un intérêt digne de protection et qu'elle n'était ni contraire à la bonne foi, ni un prétexte, ni chicanière et l'ont validée. Le jugement sera par conséquent confirmé sur ce point.</w:t>
      </w:r>
    </w:p>
    <w:p>
      <w:r>
        <w:rPr>
          <w:b/>
        </w:rPr>
        <w:t>E. 4</w:t>
      </w:r>
    </w:p>
    <w:p>
      <w:r>
        <w:t>L'appelant fait grief aux premiers juges de n'avoir pas tenu compte de l'ensemble des circonstances du cas d'espèce en ne lui accordant aucune prolongation de bail, ceci malgré le fait que le motif invoqué, et contesté par lui, n'aurait aucun caractère d'urgence. Il soutient également, en conséquence de ce refus de prolongation, que les premiers juges ont violé les art. 272 et 272c al. 1 CO en ne statuant pas sur une adaptation du loyer durant ladite prolongation.</w:t>
      </w:r>
    </w:p>
    <w:p>
      <w:r>
        <w:rPr>
          <w:b/>
        </w:rPr>
        <w:t>E. 4.1</w:t>
      </w:r>
    </w:p>
    <w:p>
      <w:r>
        <w:t>Selon l'art. 272 al. 1 CO, le locataire peut demander la prolongation d'un bail de durée déterminée ou indéterminée lorsque la fin du contrat aurait pour lui ou sa famille des conséquences pénibles sans que les intérêts du bailleur le justifient. La prolongation du bail a normalement pour but de donner au locataire du temps pour trouver une solution de remplacement ou à tout le moins d'adoucir les conséquences pénibles résultant d'une extinction du contrat (arrêt du Tribunal fédéral 4A_67/2016 du 7 juin 2016 consid. 7.1). Pour trancher la question, le juge doit procéder à une pesée des intérêts en prenant en considération notamment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ou des locaux commerciaux (art. 272 al. 2 CO). La pesée des intérêts en présence imposée par l'art. 272 al. 2 in initio CO implique que l'on ait égard aux intérêts des deux cocontractants.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un logement de remplacement (ATF 125 III 226 consid. 4b) ou à tout le moins pour adoucir les conséquences pénibles résultant d'une extinction du contrat (ATF 116 II 446 consid. 3b; arrêt du Tribunal fédéral 4C.139/2000 consid. 2a). Il lui incombe de prendre en considération tous les éléments du cas particulier, tels que la durée du bail, la situation personnelle et financière de chaque partie, leur comportement, de même que la situation sur le marché locatif local (ATF 125 III 226 consid. 4b; 136 III 190 consid. 6).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4C.425/2004 du 9 mars 2005 consid. 3.4). Le choix entre une ou deux prolongations doit permettre au juge de choisir la solution la plus adaptée aux circonstances (arrêts du Tribunal fédéral 4A_105/2009 du 5 juin 2009 consid. 3.1 avec référence au Message du Conseil fédéral; 4A_386/2014 du 11 novembre 2014 consid. 4.3.1).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4A_198/2016 du 7 octobre 2016 consid. 5.1; 4A_105/2009 consid. 3.2; 4A_386/2014 consid.4.3.1). Le choix d'une première prolongation se justifie notamment lorsqu'il n'est pas possible de formuler un pronostic satisfaisant pour l'avenir (ATF 142 III 3376 consid. 5.3.1; 135 III 121 consid. 5).</w:t>
      </w:r>
    </w:p>
    <w:p>
      <w:r>
        <w:rPr>
          <w:b/>
        </w:rPr>
        <w:t>E. 4.2</w:t>
      </w:r>
    </w:p>
    <w:p>
      <w:r>
        <w:t>En l'espèce, la Cour fait siennes les considérations des premiers juges concernant les intérêts respectifs des parties. En effet, l'appelant a échoué à démontrer avoir un besoin primordial du calme de l'appartement litigieux pour sa santé, son domicile principal étant déjà souvent inoccupé durant la journée. Il n'a pas non plus démontré avoir engagé des recherches d'une solution de rechange durant les dix mois qui se sont écoulés entre le congé et l'échéance du bail. En outre, le fait qu'il soit au bénéfice d'aides substantielles de l'Hospice général, comprenant une aide au logement, et qu'il soit déjà locataire d'un autre logement constituant son domicile principal justifient le refus de toute prolongation de bail, qui ne ferait que différer les effets du congé et ne permettrait pas d'en atténuer les conséquences alléguées. Quant aux intérêts de l'intimée, le besoin de sa fille a été démontré et le raisonnement des premiers juges qui ont considéré le besoin de cette dernière comme actuel, vu le suivi d'études H______, ne prête pas le flanc à la critique. C'est ainsi à bon droit et conformément aux circonstances du cas d'espèce que les premiers juges n'ont accordé aucune prolongation de bail à l'appelant et ont constaté qu'il n'y avait dès lors pas lieu de statuer sur les conclusions de ce dernier relatives à l'adaptation du loyer durant la prolongation du bail. Le jugement sera par conséquent confirmé sur ce point également.</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janvier 2022 par A______ contre le jugement JTBL/987/2021 rendu le 26 novembre 2021 par le Tribunal des baux et loyers dans la cause C/4364/2020. Au fond : Confirme ce jugement. Dit que la procédure est gratuite. Déboute les parties de toutes autres conclusions. Siégeant : Madame Nathalie LANDRY-BARTHE, présidente; Madame Sylvie DROIN et Monsieur Laurent RIEBEN, juges; Madame Zoé SEILER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fixée à 39'600 fr.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