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C/4337/2020 vom 28. Juli 2020</w:t>
      </w:r>
    </w:p>
    <w:p>
      <w:r>
        <w:t>GE Cour de justice, 2020-07-28, FR</w:t>
      </w:r>
    </w:p>
    <w:p>
      <w:r>
        <w:rPr>
          <w:b/>
        </w:rPr>
        <w:t xml:space="preserve">Quelle: </w:t>
      </w:r>
      <w:r>
        <w:t>https://mcp.opencaselaw.ch/entscheid/ge_gerichte_C_4337_2020</w:t>
      </w:r>
    </w:p>
    <w:p>
      <w:r>
        <w:t>FR: GE_GERICHTE C/4337/2020 du 28 juillet 2020</w:t>
      </w:r>
    </w:p>
    <w:p>
      <w:r>
        <w:t>IT: GE_GERICHTE C/4337/2020 del 28 luglio 2020</w:t>
      </w:r>
    </w:p>
    <w:p>
      <w:pPr>
        <w:pStyle w:val="Heading2"/>
      </w:pPr>
      <w:r>
        <w:t>Regeste</w:t>
      </w:r>
    </w:p>
    <w:p>
      <w:r>
        <w:t>IRRECE | CPC.314</w:t>
      </w:r>
    </w:p>
    <w:p>
      <w:pPr>
        <w:pStyle w:val="Heading2"/>
      </w:pPr>
      <w:r>
        <w:t>Volltext</w:t>
      </w:r>
    </w:p>
    <w:p>
      <w:r>
        <w:t>Genf Cour de Justice (Cour civile) Chambre civile 28.07.2020 C/4337/2020 Genève Cour de Justice (Cour civile) Chambre civile 28.07.2020 C/4337/2020 Ginevra Cour de Justice (Cour civile) Chambre civile 28.07.2020 C/4337/2020</w:t>
      </w:r>
    </w:p>
    <w:p>
      <w:r>
        <w:t>IRRECE | CPC.314</w:t>
      </w:r>
    </w:p>
    <w:p>
      <w:r>
        <w:t>C/4337/2020 ACJC/1068/2020 du 28.07.2020 sur JTPI/8611/2020 ( SDF ) , IRRECEVABLE Descripteurs : IRRECE Normes : CPC.314 Par ces motifs RÉPUBLIQUE ET CANTON DE GENÈVE POUVOIR JUDICIAIRE C/4337/2020 ACJC/1068/2020 ARRÊT DE LA COUR DE JUSTICE Chambre civile du MARDI 28 JUILLET 2020 Entre Monsieur A ______ , domicilié ______, appelant d’un jugement rendu par la 21ème Chambre du Tribunal de première instance de ce canton le 1er juillet 2020, comparant en personne, et Madame B ______ , domiciliée ______, intimée, comparant par Me Mélanie MATHYS DONZE, avocate, boulevard de Saint-Georges 72, 1205 Genève, en l'étude de laquelle elle fait élection de domicile. Vu, EN FAIT, le jugement JTPI/8611/2020 rendu le 1 er juillet 2020 par le Tribunal de première instance dans la cause C/4337/2020-21, communiqué pour notification aux parties par plis recommandés le 2 juillet 2020; Attendu qu'à teneur du suivi des envois de La Poste, le pli recommandé contenant le jugement attaqué a été distribué à A______ le 8 juillet 2020; Vu l’appel expédié à la Cour de justice le 24 juillet 2020 par A______; Considérant, EN DROIT , que le délai pour former appel est de dix jours en procédure sommaire, applicable en l'espèce (art. 314 al. 1 CPC); Qu’à teneur de l’art. 143 al. 1 CPC, les actes doivent être remis au plus tard le dernier jour du délai soit au tribunal soit à l’attention de ce dernier, à la poste suisse ou à une représentation diplomatique ou consulaire suisse; Que si le dernier jour est un samedi, un dimanche ou un jour férié reconnu par le droit fédéral ou le droit cantonal du siège du tribunal, le délai expire le premier jour ouvrable qui suit (art. 142 al. 3 CPC); Qu’en l’espèce, l’appelant ayant reçu le jugement litigieux le 8 juillet 2020, l’appel devait être formé au plus tard le lundi 20 juillet 2020; Que toutefois, le pli recommandé posté par l’appelant n’a été remis à la Poste suisse que le 24 juillet 2020, soit après l’échéance du délai d’appel; Que par conséquent l’appel est tardif et irrecevable, ce que la Cour peut constater d'entrée de cause et sans débats (art. 312 al. 1 in fine CPC); Que vu l'issue du litige, il ne sera pas perçu de frais judiciaires (art. 7 al. 2 RTFMC). * * * * * PAR CES MOTIFS, La Chambre civile : Déclare irrecevable l’appel formé le 24 juillet 2020 par A______ contre le jugement JTPI/8611/2020 rendu le 1 er juillet 2020 par le Tribunal de première instance dans la cause C/4337/2020-21. Dit qu'il n'est pas perçu de frais judiciaires. Siégeant : Madame Fabienne GEISINGER-MARIETHOZ, présidente ad interim ; Madame Nathalie LANDRY-BARTHE et Monsieur Patrick CHENAUX, juges, Madame Sophie MARTINEZ,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