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C/4252/2011 vom 25. April 2013</w:t>
      </w:r>
    </w:p>
    <w:p>
      <w:r>
        <w:t>GE Cour de justice, 2013-04-25, FR</w:t>
      </w:r>
    </w:p>
    <w:p>
      <w:r>
        <w:rPr>
          <w:b/>
        </w:rPr>
        <w:t xml:space="preserve">Quelle: </w:t>
      </w:r>
      <w:r>
        <w:t>https://mcp.opencaselaw.ch/entscheid/ge_gerichte_C_4252_2011</w:t>
      </w:r>
    </w:p>
    <w:p>
      <w:r>
        <w:t>FR: GE_GERICHTE C/4252/2011 du 25 avril 2013</w:t>
      </w:r>
    </w:p>
    <w:p>
      <w:r>
        <w:t>IT: GE_GERICHTE C/4252/2011 del 25 aprile 2013</w:t>
      </w:r>
    </w:p>
    <w:p>
      <w:pPr>
        <w:pStyle w:val="Heading2"/>
      </w:pPr>
      <w:r>
        <w:t>Regeste</w:t>
      </w:r>
    </w:p>
    <w:p>
      <w:r>
        <w:t>CONTESTATION DU CONGÉ; NULLITÉ | CO.271</w:t>
      </w:r>
    </w:p>
    <w:p>
      <w:pPr>
        <w:pStyle w:val="Heading2"/>
      </w:pPr>
      <w:r>
        <w:t>Volltext</w:t>
      </w:r>
    </w:p>
    <w:p>
      <w:r>
        <w:t>Genève Cour de Justice (Cour civile) Chambre des baux et loyers 07.04.2014 C/4252/2011</w:t>
      </w:r>
    </w:p>
    <w:p>
      <w:r>
        <w:t>CONTESTATION DU CONGÉ; NULLITÉ | CO.271</w:t>
      </w:r>
    </w:p>
    <w:p>
      <w:r>
        <w:t>C/4252/2011 ACJC/420/2014 du 07.04.2014 sur JTBL/449/2013 ( OBL ) , JUGE Descripteurs : CONTESTATION DU CONGÉ; NULLITÉ Normes : CO.271 En fait En droit Par ces motifs RÉPUBLIQUE ET CANTON DE GENÈVE POUVOIR JUDICIAIRE C/4252/2011 ACJC/420/2014 ARRÊT DE LA COUR DE JUSTICE Chambre des baux et loyers DU LUNDI 7 AVRIL 2014 Entre A______ , p.a. D______ (GE), appelant d'un jugement rendu par le Tribunal des baux et loyers le 25 avril 2013, comparant par Me Christophe Zellweger, avocat, 9, rue de la Fontaine, 1204 Genève, en l'étude duquel il fait élection de domicile aux fins des présentes, et B______ , sise ______ (GE), intimée, comparant par Me Claire Bolsterli, avocate, 5, rampe de la Treille, 1204 Genève, en l'étude de laquelle elle fait élection de domicile aux fins des présentes. EN FAIT A. Par jugement du 25 avril 2013, expédié pour notification aux parties le 2 mai 2013, le Tribunal des baux et loyers a déclaré valable le congé du 27 janvier 2011 notifié à A______ avec effet au 31 août 2011 pour le local-dépôt de 96 m 2 situé dans un chalet, sis 1______ (ch. 1 du dispositif), a accordé à A______ une unique prolongation de bail de quatre ans et quatre mois, échéant au 31 décembre 2015 (ch. 2), a débouté les parties de toutes autres conclusions (ch. 3), a dit que la procédure était gratuite (ch. 4) et a indiqué les voies de droit (ch. 5). En substance, les premiers juges ont retenu que c'était à juste titre que le congé avait été notifié par B______ (ci-après : la bailleresse ou l'intimée), plutôt que par la société ayant remis à bail les locaux litigieux, dans la mesure où il ressortait du dossier que la seconde avait aliéné à la première le droit de superficie dont elle était titulaire lors de la conclusion du bail. Le Tribunal a ensuite considéré que le bail litigieux n'était pas lié à celui de l'autre local loué par l'appelante, de sorte qu'il ne s'agissait pas d’un congé partiel, lequel serait nul, et que le motif invoqué par la bailleresse à l'appui du congé, soit son besoin de récupérer les locaux afin de détruire l'immeuble (chalet) dans le cadre du projet C______, était valable. Il se justifiait d'octroyer une prolongation de quatre ans et quatre mois, échéant au 31 décembre 2015, laquelle n'empêcherait pas la bailleresse de réaliser le projet envisagé et permettrait au locataire de rentabiliser autant que faire se pouvait ses récents investissements, liés à la location des locaux se trouvant juste à côté. B. a. Par acte déposé le 3 juin 2013 au greffe de la Cour de justice, A______ (ci-après : le locataire ou l'appelant) forme appel contre ce jugement, dont il sollicite l'annulation. Cela fait, il conclut, principalement, à ce que le congé, qui lui a été notifié le 27 janvier 2011, soit annulé, subsidiairement, à ce qu'une prolongation de bail de six ans, échéant au 31 août 2017, lui soit octroyée, et plus subsidiairement, à ce que la prolongation de bail de quatre ans et quatre mois accordée par le Tribunal des baux et loyers soit une première prolongation, et non une unique prolongation, avec suite de frais et dépens. Dans le cadre du développement juridique de son appel, le locataire soutient exclusivement (à titre principal) que le congé doit être considéré comme nul s'agissant d'un congé partiel, et non qu'il doit être annulé. Simultanément à son appel, A______ produit diverses pièces, lesquelles figuraient cependant déjà toutes au dossier de première instance. b. Dans sa réponse du 21 juin 2013, la bailleresse conclut au déboutement de l'appelant de toutes ses conclusions et à la confirmation du jugement entrepris. c. Les parties ont été avisées le 8 août 2013 de la mise en délibération de la cause. C. Les éléments suivants résultent de la procédure : a. A______ exploite en effet une entreprise individuelle à l'enseigne "D______" depuis le début des années 1990. En date du 26 juillet 2001, E______, alors propriétaire d'un droit distinct et permanent de superficie grevant la parcelle située à la rue 1______, et A______ ont conclu un contrat de bail à loyer portant sur un local-dépôt de 96 m 2 situé dans un chalet à l'adresse précitée. Le contrat a été conclu pour une durée de cinq ans et quinze jours, soit du 16 août 2001 au 31 août 2006, renouvelable ensuite tacitement d'année en année, avec préavis de résiliation de six mois. b. Le loyer annuel a été fixé à 9'000 fr. Le contrat de bail ne prévoit pas de charges de chauffage et eau chaude, en raison du fait que les locaux sont équipés de radiateurs électriques individuels et qu'il n'existe aucun point d'eau. c. Le 22 mai 2008, B______ a acquis le droit de superficie susmentionné. d. Au cours de l'été 2009, les parties sont entrées en discussion relativement à la location d'un local de 85 m 2 , dont l'entrée se situe à une dizaine de mètres des locaux litigieux, dans lequel le locataire envisageait d'étendre son activité de menuiserie. Depuis 2001, il a déplacé son entreprise dans les locaux litigieux, où il exerce depuis lors l'entier des tâches administratives de sa société, de même que certains petits travaux sur bois. Avant de devenir locataire du second local (en 2009), il affirme qu'il se déplaçait pour effectuer certains travaux chez des sous-traitants, perdant ainsi en temps et en efficacité. e. Dans le cadre des négociations précontractuelles s'agissant des seconds locaux, le locataire a écrit le 14 juillet 2009 à la régie en charge de l'immeuble qu'il maintenait son intérêt à devenir locataire, sollicitait un bail d'une durée initiale de trois ans, reconductible, de même que certains aménagements techniques. Il exposait, s'agissant de la question de la durée du bail, qu'il désirait installer des machines dans le local, ce qui représentait un effort d'infrastructure et d'organisation important. f. Les parties ont signé, en date du 1 er août 2009, un bail d’une durée de treize mois, renouvelable d'année en année, pour un loyer annuel, charges non comprises, de 16'000 fr. g. Dans le cadre de son activité professionnelle, A______ a conclu un contrat de leasing pour une durée de septante-deux mois à compter du 1 er avril 2010 pour financer l'achat d'un centre d'usinage (machine de découpe à bois) dont le prix était de 246'737 fr. Il a installé ladite machine dans le local de 85 m 2 nouvellement loué. h. Par avis officiel du 27 janvier 2011, la bailleresse a résilié le contrat portant sur le chalet de 96 m 2 avec effet au 31 août 2011. Le congé est motivé par le souhait de la bailleresse de détruire le chalet abritant le local litigieux, dans le cadre du projet C______, étant relevé que ce motif n'est pas contesté en appel par le locataire. i. Le congé a été contesté par le locataire, dans le délai légal de trente jours. j. L'instruction menée par le Tribunal des baux et loyers n'a pas permis d'établir de manière certaine les raisons qui ont amené la bailleresse à proposer, pour le second local (de 85 m 2 ), un bail d'une durée initiale de treize mois uniquement. L'employé de régie qui, pour le compte de la bailleresse, a négocié le second contrat de bail avec l'appelant, a indiqué lors de son audition par le Tribunal des baux et loyers que, d'ordinaire, c'était des baux de cinq ans qui étaient proposés et que si, en l'occurrence, seul un contrat d'une durée initiale de treize mois avait été offert au locataire, c'était vraisemblablement en raison du futur projet de démolition. La bailleresse n'allègue pas que le locataire aurait été informé de ce projet de démolition. Ce dernier, quant à lui, soutient que des assurances orales lui auraient été données s'agissant du maintien de son bail pour une dizaine d'années environ, ce dont il se serait contenté pour procéder aux investissements susmentionnés. Cet allégué est contesté par la bailleresse.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local s'élève à 9'000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L'appelant soutient principalement que le congé serait nul, s'agissant selon lui d'un congé partiel, donné pour un seul des deux locaux qu'il loue de la bailleresse, alors qu'il considère ceux-ci comme liés, du fait de leur interdépendance. Cependant, il conclut à l'annulation et à la mise à néant de la résiliation et non à la constatation de sa nullité. 2.1 La nullité peut être invoquée en tout temps, sauf abus de droit, et doit être soulevée d'office par le juge, à n'importe quel stade de la procédure, y compris lors de la procédure d'expulsion (Lachat, Le bail à loyer, 2008, p. 727). 2.2 Le critère essentiel pour déterminer si des baux sont ou non liés est celui de l'interdépendance entre ceux-ci. Peu importe à cet égard, notamment, que les baux n'aient pas été conclus simultanément (Lachat, op. cit., p. 126; ATF 125 III 231 consid. 2). Cependant, si la volonté commune des parties est douteuse ou controversée, encore faut-il qu’il existe un rapport fonctionnel entre les deux objets (ATF 125 III 231 consid. 2). Un congé "partiel" n'est envisageable que lorsque les parties ont conclu entre elles plusieurs baux et ne les ont pas liés entre eux expressément ou implicitement (Lachat, op. cit., p. 642).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p. 412 s). La recherche de la volonté réelle des parties est qualifiée d'interprétation subjective (ATF 131 III 606 consid. 4.1 p. 611).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135 III 410 consid. 3.2 et ATF 133 III 675 consid. 3.3). L'interprétation subjective a la priorité sur l'interprétation objective (ATF 131 III 606 consid. 4.1 p. 611).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et les arrêts cités). 2.3 Dans le cas d'espèce, il apparaît vraisemblable que seul le locataire entendait conclure un second bail lié au premier, en raison de l'interdépendance entre les deux locaux, résultant avant tout de leur proximité et de son besoin de disposer d'un atelier pour ses gros travaux de menuiserie en plus du premier local loué (celui de 96 m 2 ), utilisé pour les petits travaux sur bois et les tâches administratives courantes nécessaires à la bonne marche de l'entreprise. Il ne peut d'ailleurs être exclu que la bailleresse ait sciemment renoncé à lier formellement les baux - sans que cette question n’ait néanmoins été discutée entre les parties à la conclusion du second bail (local de 85 m 2 ) - en raison du projet futur de démolition du chalet abritant le premier local. On peut même imaginer qu'elle a volontairement tu cette problématique lors des pourparlers contractuels, de crainte que le bail ne soit alors pas signé par le locataire et que le local demeure vide, engendrant ainsi une perte locative. Quoi qu'il en soit, force est de constater, s'agissant de l'interprétation subjective, qu'une commune et réelle intention des parties, au sens de l'art. 18 al. 1 CO et des jurisprudences précitées, ne peut être établie. L'interprétation objective conduit en revanche à considérer les deux baux comme liés, dans la mesure où le locataire avait clairement manifesté au représentant de la bailleresse son intention d'utiliser le second local comme extension du premier, en précisant qu'il entendait en conséquence procéder à d’importants investissements. En concluant ce second bail, forte de ces informations données par sa cocontractante et en vertu du principe de la confiance, la bailleresse admettait implicitement que le local de 85 m 2 venaient agrandir la surface d'exploitation du locataire, de telle sorte que les baux devaient être considérés comme liés. Peu importe à cet égard que le second bail ne le mentionne pas, l'interprétation purement littérale étant prohibée et les comportements des parties permettant de s'écarter du texte même du contrat. En outre, la bailleresse a fait coïncider l'échéance du second bail avec celle du premier, en concluant celui-ci pour une durée inhabituelle de treize mois, ce qui laissait d'autant plus penser à sa partie adverse que les baux étaient liés. Enfin, l'appelant a établi à satisfaction de droit le rapport fonctionnel entre les deux objets - exigence supplémentaire selon la jurisprudence précitée, vu l'absence de volonté commune des parties (ATF 125 III 231 ) - de sorte que la Cour de céans ne peut que constater que les baux sont effectivement liés. Dès lors, le congé donné par l'intimée le 27 janvier 2011 constitue une résiliation "partielle", laquelle est prohibée. Elle est en conséquence nulle. Cette nullité doit être relevée d'office. Le jugement attaqué sera dès lors annulé et il sera statué dans le sens de ce qui précède.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3 juin 2013 par A______ contre le jugement JTBL/449/2013 rendu le 25 avril 2013 par le Tribunal des baux et loyers dans la cause C/4252/2011-4-OSB. Au fond : Annule ce jugement et statuant à nouveau : Constate la nullité du congé "partiel" donné le 27 janvier 2011 par B______ à A______ avec effet au 31 août 2011 pour son local-dépôt de 96 m 2 situé dans un chalet sis 1______.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