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C/4219/2018 vom 20. September 2021</w:t>
      </w:r>
    </w:p>
    <w:p>
      <w:r>
        <w:t>GE Cour de justice, 2021-09-20, FR</w:t>
      </w:r>
    </w:p>
    <w:p>
      <w:r>
        <w:rPr>
          <w:b/>
        </w:rPr>
        <w:t xml:space="preserve">Quelle: </w:t>
      </w:r>
      <w:r>
        <w:t>https://mcp.opencaselaw.ch/entscheid/ge_gerichte_C_4219_2018</w:t>
      </w:r>
    </w:p>
    <w:p>
      <w:r>
        <w:t>FR: GE_GERICHTE C/4219/2018 du 20 septembre 2021</w:t>
      </w:r>
    </w:p>
    <w:p>
      <w:r>
        <w:t>IT: GE_GERICHTE C/4219/2018 del 20 settembre 2021</w:t>
      </w:r>
    </w:p>
    <w:p>
      <w:pPr>
        <w:pStyle w:val="Heading2"/>
      </w:pPr>
      <w:r>
        <w:t>Erwägungen</w:t>
      </w:r>
    </w:p>
    <w:p>
      <w:r>
        <w:rPr>
          <w:b/>
        </w:rPr>
        <w:t>E. 1</w:t>
      </w:r>
    </w:p>
    <w:p>
      <w:r>
        <w:t>.1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Commentaire romand, Code de procédure civile, 2 ème éd. 2019, n. 13 ad art. 308 CPC).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ATF 136 III 196 consid. 1.1; arrêt du Tribunal fédéral 4A_35/2019 du 25 février 2019 consid. 6). En l'espèce, les appelants, dans leurs dernières conclusions prises devant le Tribunal, ont conclu à l'annulation du congé et, subsidiairement, à l'octroi d'une prolongation de bail de six ans. Quant à l'intimée, elle a conclu au déboutement des locataires. Le loyer annuel a été fixé à 94'176 fr. La valeur litigieuse est supérieure à 10'000 fr. (94'176 fr. x 3 ans = 282'528 fr.). La voie de l'appel est donc ouverte.</w:t>
      </w:r>
    </w:p>
    <w:p>
      <w:r>
        <w:rPr>
          <w:b/>
        </w:rPr>
        <w:t>E. 1.2</w:t>
      </w:r>
    </w:p>
    <w:p>
      <w:r>
        <w:t>Interjeté dans le délai prescrit et selon la forme requise par la loi, l'appel est recevable (art. 130, 131, 145 al. 1 let. b, 311 al. 1 CPC).</w:t>
      </w:r>
    </w:p>
    <w:p>
      <w:r>
        <w:rPr>
          <w:b/>
        </w:rPr>
        <w:t>E. 1.3</w:t>
      </w:r>
    </w:p>
    <w:p>
      <w:r>
        <w:t>Les litiges portant sur des baux à loyer d'habitation ou de locaux commerciaux sont soumis, en ce qui concerne la protection contre les congés ou la prolongation du bail, aux règles de la procédure simplifiée (art. 243 al. 2 let. c CPC). La Cour revoit la cause avec un plein pouvoir d'examen en fait et en droit (art. 310 CPC).</w:t>
      </w:r>
    </w:p>
    <w:p>
      <w:r>
        <w:rPr>
          <w:b/>
        </w:rPr>
        <w:t>E. 2</w:t>
      </w:r>
    </w:p>
    <w:p>
      <w:r>
        <w:t>ème phrase CPC) (arrêt du Tribunal fédéral 4A_17/2016 du 29 juin 2016 consid. 2.2). Lorsqu'il n'est plus possible de rectifier l'inexactitude relative à la désignation d'une partie dans la procédure en cours, il ne restera plus au demandeur que la possibilité d'introduire une nouvelle action (arrêt du Tribunal fédéral 4A_655/2018 du 3 octobre 2019 consid. 4).</w:t>
      </w:r>
    </w:p>
    <w:p>
      <w:r>
        <w:rPr>
          <w:b/>
        </w:rPr>
        <w:t>E. 2.1</w:t>
      </w:r>
    </w:p>
    <w:p>
      <w:r>
        <w:t>2.1.1 Selon l'art. 70 al. 1 CPC, les parties à un rapport de droit qui n'est susceptible que d'une décision unique doivent agir ou être actionnées conjointement. Le locataire, partie au contrat de bail, a normalement la qualité pour agir en contestation du congé et en prolongation du bail (art. 271-272 CO). Lorsque plusieurs parties sont titulaires d'un bail, il y a bail commun; les colocataires qui veulent ouvrir actions en contestation du congé et en prolongation du bail, soit intenter ces deux actions formatrices, forment une consorité matérielle nécessaire et doivent normalement introduire action ensemble (art. 70 al. 1 CPC). Une exception à l'action conjointe a été admise en ce sens que l'un des locataires peut agir seul en cas de désaccord avec son ou ses colocataires, pour autant qu'il l'assigne ou les assigne aux côtés du bailleur (ATF 140 III 498 consid. 3). En cas de consorité nécessaire, si l'action n'est pas introduite par tous les ayants-droits ou n'est pas dirigée contre toutes les personnes obligées, la légitimation active, respectivement, passive, fait défaut et la demande doit être rejetée, car infondée (ATF 138 III 737 consid. 2, JdT 2013 II 379).</w:t>
      </w:r>
    </w:p>
    <w:p>
      <w:r>
        <w:rPr>
          <w:b/>
        </w:rPr>
        <w:t>E. 2.1.2</w:t>
      </w:r>
    </w:p>
    <w:p>
      <w:r>
        <w:t>En matière de baux et loyers, la procédure au fond est précédée d'une tentative de conciliation devant une autorité de conciliation (art. 197 CPC). La requête de conciliation contient la désignation de la partie adverse, les conclusions et la description du litige (art. 202 al. 2 CPC). Lorsque la procédure au fond doit être précédée d'une tentative de conciliation, l'acte qui introduit l'instance est le dépôt de la requête de conciliation (art. 62 al. 1 CPC). Partant, la litispendance débute à ce moment-là (titre marginal de l'art. 62 CPC). Elle entraîne également la fixation de l'objet du procès et la fixation des parties à celui-ci, des modifications n'étant alors possibles qu'aux conditions restrictives prévues par le code. Ainsi, en principe, le procès demeure lié entre les parties originaires et les faits qui se produisent après le début de la litispendance sont sans influence sur la personne des parties (arrêts du Tribunal fédéral 4A_385/2014 du 29 septembre 2014 consid. 4.1 et 4A_560/2015 du 20 mai 2016 consid. 4.1.2). La requête de conciliation, respectivement la demande en justice, doivent être déposées par tous les consorts nécessaires (ATF 142 III 782 consid. 3.1.3). Il est nécessaire que la requête de conciliation renferme tous les éléments nécessaires à l'identification du litige (Message du 28 juin 2006 relatif au code de procédure civile suisse [CPC], FF 2006 6841 ch. 5.13 p. 6939). Elle doit désigner de manière précise les parties au procès, en particulier la partie adverse (art. 202 al. 2 CPC). L'autorisation de procéder indique notamment les noms et les adresses des parties, et, le cas échéant, de leurs représentants (art. 209 al. 2 let. a CPC) (arrêts du Tribunal fédéral 4A_482/2015 du 7 janvier 2016 consid. 2.2 et 4A_560/2015 du 20 mai 2016 consid. 4.1.3). Selon la jurisprudence, lorsque le demandeur rédige sa demande en justice, à laquelle il joint l'autorisation de procéder (art. 221 al. 2 let. b CPC), il lui suffit de reprendre la désignation de sa partie adverse telle qu'elle figurait dans sa requête de conciliation, respectivement dans l'autorisation de procéder (cf. art. 221 al. 1 let. a CPC). L'existence d'une autorisation de procéder valable est une condition de recevabilité de la demande (cf. art. 59 CPC) que le Tribunal saisi de la cause doit examiner d'office conformément à l'art. 60 CPC (ATF 139 III 273 consid. 2.1 p. 275).</w:t>
      </w:r>
    </w:p>
    <w:p>
      <w:r>
        <w:rPr>
          <w:b/>
        </w:rPr>
        <w:t>E. 2.1.3</w:t>
      </w:r>
    </w:p>
    <w:p>
      <w:r>
        <w:t>Selon l'art. 221 al. 1 let. a CPC, la demande contient notamment la désignation des parties. L'autorisation de procéder doit être jointe à la demande (art. 221 al. 2 let. b CPC). La demande peut être modifiée, notamment si la prétention nouvelle ou modifiée relève de la même procédure et qu'elle présente un lien de connexité avec la dernière prétention (art. 227 al. 1 CPC). Les conclusions de la requête de conciliation peuvent être modifiées ou complétées lors de la phase de conciliation (appliquent l'art. 227 CPC par analogie : CR-CPC BOHNET art. 202 N 6; BSK ZPO-INFANGER, 2 ème éd. 2013, art. 209 N 8; plus larges : BK ZPO-KILLIAS art. 227 N 19; ZPO Komm-HONEGGER, 2 ème éd. 2013, art. 202 N. 11; BSK ZPO-WILLISEGER, 2 ème éd. 2013, art. 227 N 13). L'autorisation de procéder devra cependant mentionner les modifications opérées. L'autorité de conciliation attire par ailleurs l'attention des parties en cours de procédure sur les éventuels vices touchant leurs conclusions, en leur accordant éventuellement un délai pour rectifier l'acte (art. 132 al. 1 CPC par analogie) (arrêt du Tribunal fédéral 5A_588/2015 du 9 février 2016 consid. 4.3.1). L'autorisation de procéder - excepté le prononcé sur les frais - n'est pas une décision attaquable et sa validité peut être contestée dans la procédure de première instance (arrêt du Tribunal fédéral 4A_387/2013 du 17 février 2014 consid. 3.2 n.p. in ATF 140 III 70 ).</w:t>
      </w:r>
    </w:p>
    <w:p>
      <w:r>
        <w:rPr>
          <w:b/>
        </w:rPr>
        <w:t>E. 2.1.4</w:t>
      </w:r>
    </w:p>
    <w:p>
      <w:r>
        <w:t>Lorsque la demande ne reprend pas la désignation de la partie adverse figurant dans l'autorisation de procéder, le tribunal doit vérifier que l'objet du litige et les parties demeurent les mêmes (arrêts du Tribunal fédéral 4A_560/2015 du 20 mai 2016 consid. 4.1.3 et 4A_482/2015 du 7 janvier 2016 consid. 2.1 in fine). La désignation incomplète ou inexacte d'une partie peut être rectifiée et n'a pas pour conséquence l'irrecevabilité de l'acte, pourvu qu'il n'existe dans l'esprit du tribunal et des parties aucun doute raisonnable quant à l'identité de cette partie. Il en va ainsi, notamment, lorsque l'identité résulte de l'objet du litige (ATF 114 II 335 consid. 3a, JdT 1989 I 337; arrêt du Tribunal fédéral 4C.447/2006 du 27 août 2007 consid. 1.2; arrêt du Tribunal fédéral du 6 novembre 1986 consid. 3c, SJ 1987 p. 22). Le juge peut ainsi rectifier d'office ou sur requête une désignation de partie qui est entachée d'une inexactitude purement formelle, d'une simple erreur rédactionnelle. L'erreur commise doit être aisément décelable et rectifiable tant pour la partie adverse que pour le juge; il ne doit exister aucun risque de confusion quant à l'identité de la personne visée, identité qui peut notamment résulter de l'objet du litige. Si un tel risque peut être exclu, peu importe alors que la désignation inexacte se rapporte à une tierce personne existante (arrêt du Tribunal fédéral 4A_560/2015 précité consid. 4.2; ATF 131 I 57 consid. 2.2 p. 63). Pour le surplus, un changement des parties au procès ("substitution de partie") ne peut avoir lieu qu'avec le consentement de la partie adverse (art. 83 al. 4 1 ère phrase CPC), sous réserve du cas de l'aliénation de l'objet du litige (art. 83 al. 1 CPC) et des dispositions spéciales prévoyant une succession légale (art. 83 al. 4</w:t>
      </w:r>
    </w:p>
    <w:p>
      <w:r>
        <w:rPr>
          <w:b/>
        </w:rPr>
        <w:t>E. 2.2</w:t>
      </w:r>
    </w:p>
    <w:p>
      <w:r>
        <w:t>En l'espèce, c'est à juste titre que le Tribunal a déclaré irrecevable la demande en ce qui concerne B______. La requête de conciliation mentionne, une seule partie demanderesse, soit H______ SA. Certes, B______ est le signataire de la requête; ce faisant il a engagé H______ SA. Rien ne permet de retenir qu'il aurait entendu être partie à la procédure à titre personnel. Au demeurant, alors qu'il n'a pas contesté avoir reçu les convocations aux audiences en sa qualité de représentant de l'appelante, il n'a pas fait valoir qu'il se considérait également partie et requérait d'être convoqué. Le courrier du 2 novembre 218 de l'avocat de l'appelante n'a pas porté sur ce point, s'étant limité à évoquer la question de la rectification de la qualité de partie de la société. A l'audience de la Commission, selon le procès-verbal, le point n'a pas non plus été abordé, alors que B______ et son conseil étaient présents. Il appartenait aux appelants de désigner précisément leur qualité de parties requérantes dans la requête de contestation du 23 février 2018 voire de demander de compléter leur requête sur ce point devant l'autorité de conciliation. L'autorité de conciliation avait uniquement pour tâche de tenter de concilier les parties et de délivrer, si la conciliation échouait, l'autorisation de procéder aux noms des parties désignées dans la requête de conciliation, sans avoir à procéder à d'autres démarches. Le Tribunal n'a donc pas constaté les faits de manière incorrecte en retenant que la requête du 23 février 2018 avait été déposée par l'appelante seule. B______ n'était ainsi pas partie à la procédure.</w:t>
      </w:r>
    </w:p>
    <w:p>
      <w:r>
        <w:rPr>
          <w:b/>
        </w:rPr>
        <w:t>E. 2.3</w:t>
      </w:r>
    </w:p>
    <w:p>
      <w:r>
        <w:t>Le Tribunal a retenu à bon droit qu'en leur qualité de consorts nécessaires, titulaires ensemble d'un même droit, il appartenait aux deux locataires d'agir ensemble en justice. En agissant seule en contestation de congé dès le dépôt de la requête de conciliation alors même qu'elle est engagée conjointement avec B______, l'appelante était dépourvue de légitimation active. Le jugement entrepris sera donc confirmé sur ce point.</w:t>
      </w:r>
    </w:p>
    <w:p>
      <w:r>
        <w:rPr>
          <w:b/>
        </w:rPr>
        <w:t>E. 3</w:t>
      </w:r>
    </w:p>
    <w:p>
      <w:r>
        <w:t>Les appelants font grief au Tribunal d'avoir retenu que les congés n'étaient pas nuls. Ils soutiennent que les formulaires de résiliation n'ont pas été signés par des personnes habilitées à engager la régie à teneur du Registre du commerce et que la procuration établie par J______ SA le ______ 2018 pour mandater leur conseil juridique ne pouvait valoir ratification du congé.</w:t>
      </w:r>
    </w:p>
    <w:p>
      <w:r>
        <w:rPr>
          <w:b/>
        </w:rPr>
        <w:t>E. 3.1</w:t>
      </w:r>
    </w:p>
    <w:p>
      <w:r>
        <w:t>Conformément à l'art. 266l CO, le congé d'un bail d'habitation doit être donné par écrit (al. 1) et, lorsqu'il émane du bailleur, au moyen d'une formule agréée par le canton (al. 2). Il s'agit dans ce dernier cas de l'exigence d'une forme écrite qualifiée (ATF 140 III 54 consid. 2.3).</w:t>
      </w:r>
    </w:p>
    <w:p>
      <w:r>
        <w:rPr>
          <w:b/>
        </w:rPr>
        <w:t>E. 3.1.1</w:t>
      </w:r>
    </w:p>
    <w:p>
      <w:r>
        <w:t>La forme écrite est régie par les art. 12 ss CO. Elle implique que l'original comporte la signature manuscrite de l'auteur (art. 14 al. 1 CO). L'apposition de la signature autographe, dans les déclarations où une forme est prescrite (art. 11 al. 2 CO), répond au besoin de pouvoir attribuer une déclaration à une personne clairement identifiable (ATF 140 III 54 consid. 2.3 et les références citées, notamment l'arrêt de la Chambre d'appel en matière de baux et loyers du 10 novembre 1997 publié in Droit du bail 1999 n. 21 p. 29 ch. 3; ATF 138 III 401 consid. 2.4.2; arrêt du Tribunal fédéral 4A_350/2015 du 25 août 2015 consid. 4.1.2). Ainsi, lorsque le congé est notifié par le bailleur uniquement au moyen d'une formule officielle, cette dernière doit être signée pour satisfaire à l'exigence de forme écrite requise par l'art. 266l CO (ATF 140 III 54 consid. 2.3 et les références citées). Lorsque le locataire conteste que tel ait été le cas, il incombe au bailleur de démontrer que les formalités prévues par l'art. 266l CO ont été respectées (BOHNET, Le fardeau de la preuve en droit du bail, in 19 ème Séminaire sur le droit du bail, 2016, p. 59).</w:t>
      </w:r>
    </w:p>
    <w:p>
      <w:r>
        <w:rPr>
          <w:b/>
        </w:rPr>
        <w:t>E. 3.1.2</w:t>
      </w:r>
    </w:p>
    <w:p>
      <w:r>
        <w:t>Dans le cadre d'une société anonyme, le conseil d'administration représente la société à l'égard des tiers (art. 718 al. 1 CO). Celui-ci peut déléguer le pouvoir de représentation à un ou plusieurs de ses membres (délégués), ou à des tiers (directeurs; art. 718 al. 2 CO). Il est tenu de communiquer au Registre du commerce le nom des personnes qui ont le droit de représenter la société (art. 720 CO). Ce système de représentation n'exclut toutefois pas que la société se fasse représenter, selon les règles des art. 32 ss CO, par un administrateur, un actionnaire ou même un tiers, par exemple un avocat (arrêts du Tribunal fédéral 4A_448/2012 du 7 janvier 2013 consid. 2.5; 4A_36/2011 du 15 mars 2011 consid. 2.2.2 et la doctrine citée; voir également ACJC/1484/1995 du 20 novembre 1995 consid. 3 et les références citées). La Chambre d'appel en matière de baux et loyers a ainsi retenu à plusieurs reprises que la teneur du Registre du commerce ne contraignait pas une personne morale à agir exclusivement sous la signature des collaborateurs autorisés pour ce faire. En d'autres termes, la régie mandatée par le bailleur peut sans autre, sur la base des art. 32 ss CO, désigner l'un de ses collaborateurs ne disposant pas de la signature individuelle selon le Registre du commerce pour entreprendre en son nom des actes juridiques tels que l'envoi d'une résiliation de bail (arrêt de la Chambre d'appel en matière de baux et loyers du 10 novembre 1997 publié in Droit du bail 1999 n. 21 p. 29 ch. 3; dans le même sens : ACJC/1457/2010 du 13 décembre 2010 consid. 2.4; ACJC/1484/1995 du 20 novembre 1995 consid. 3 et ACJC/421/2018 du 9 avril 2018 consid. 3.2).</w:t>
      </w:r>
    </w:p>
    <w:p>
      <w:r>
        <w:rPr>
          <w:b/>
        </w:rPr>
        <w:t>E. 3.1.3</w:t>
      </w:r>
    </w:p>
    <w:p>
      <w:r>
        <w:t>Le congé qui ne comporte pas la signature du bailleur ou d'un représentant autorisé doit être déclaré nul (art. 266o CO; BOHNET/CONOD, La fin du bail et l'expulsion du locataire, 18 ème Séminaire sur le droit du bail, 2014, p. 93; HIGI, Zürcher Kommentar, 4 ème éd. 1995, n. 25 ad art. 266l CO; CORBOZ, La nullité du congé dans le nouveau droit du bail, in Cahiers du Bail 2/94, p. 50). Cette informalité peut être soulevée en tout temps, y compris dans la procédure d'expulsion. L'invocation de la nullité de la résiliation peut toutefois constituer un abus de droit (ATF 121 III 156 consid. 1c/bb; arrêts du Tribunal fédéral 4A_351/2015 du 5 août 2015 consid. 3.2 et 4C.124/2005 du 26 juillet 2005 consid. 3.2), notamment lorsque le locataire utilise une institution juridique contrairement à son but, pour satisfaire des intérêts qui ne sont pas protégés par la norme, ou lorsqu'il se rend compte du vice de forme mais s'abstient de protester dans le dessein d'en tirer ultérieurement profit (ATF 140 III 583 consid. 3.2.4; 138 III 401 consid. 2 = SJ 2012 I 446; 137 III 625 consid. 4.3; 135 III 162 consid. 3.3.1). Un tel abus a notamment été retenu à l'encontre d'un locataire invoquant la nullité d'une hausse de loyer six ans après que cette dernière lui ait été notifiée, au motif que la formule officielle n'avait pas été signée à la main, mais à l'aide d'un fac-similé. Il a été jugé que la formule officielle avait atteint son but d'information dès lors que le locataire avait reçu toutes les données utiles pour contester la hausse s'il s'y croyait fondé. Alors que l'exigence d'une signature manuscrite devait permettre d'authentifier le document, le locataire ne prétendait pas avoir eu le moindre doute sur le fait que la formule émanait bien du bailleur. En pareilles circonstances, invoquer l'absence de signature manuscrite était constitutif d'un abus de droit (ATF 138 III 401 consid. 2 = SJ 2012 I 446). Se fondant sur l'arrêt précité, le Tribunal fédéral a considéré comme abusif le fait d'invoquer la nullité d'un avis comminatoire au motif que seule la lettre adressée au mari était signée, contrairement à celle envoyée à l'épouse qui ne l'était pas. L'épouse ne pouvait en effet douter du fait que la lettre qui lui était destinée provenait bien de la bailleresse et traduisait sa volonté. Cette communication répondait dès lors au but poursuivi par l'art. 257d al. 1 CO (arrêt du Tribunal fédéral 4A_350/2015 du 25 août 2015 consid. 4.1.2).</w:t>
      </w:r>
    </w:p>
    <w:p>
      <w:r>
        <w:rPr>
          <w:b/>
        </w:rPr>
        <w:t>E. 3.2</w:t>
      </w:r>
    </w:p>
    <w:p>
      <w:r>
        <w:t>En l'espèce, les appelants ne contestent pas que J______ SA intervenait dans la procédure en qualité de représentante de l'intimée. Les demandes de renvoi des audiences de conciliation en particulier ont été contresignées par K______, seul, pour le compte de J______ SA, sans que les appelants ne protestent quant à la capacité de cette dernière d'intervenir devant l'autorité de conciliation. Le conseil des appelants a expressément relevé, lors de l'audience du 28 juin 2019, que K______ représentait la bailleresse lors de la procédure de conciliation. A l'appui de leur contestation du 1 er février 2019, les appelants ont allégué que J______ SA avait procédé à la résiliation des baux. Ces éléments suffisent pour retenir que la régie disposait, du point de vue des appelants également, du pouvoir de représenter l'intimée dans le cadre de la relation de bail et que ce pouvoir comportait aussi celui de résilier les baux querellés. Il convient d'examiner si les congés notifiés le 24 janvier 2018 auraient dû être déclarés nuls, faute pour K______ et L______, signataires des congés, de disposer d'une signature leur permettant d'engager J______ SA à teneur du Registre du commerce. Il résulte d'une jurisprudence confirmée de la Cour que J______ SA pouvait désigner, en vertu des règles relatives à la représentation, des personnes non inscrites au Registre du commerce ou ne disposant que d'une signature collective pour entreprendre des actes juridiques en son nom et notamment pour l'envoi des résiliations litigieuses. Dès lors, le simple fait que ces dernières n'aient pas été signées par deux personnes disposant d'un pouvoir de signature selon le Registre du commerce ne saurait emporter leur nullité. En outre, il peut être déduit de la procuration du ______ 2018 signée par deux représentants de la régie disposant de la signature collective à deux, qu'en mandatant un avocat pour représenter la bailleresse en lien avec la résiliation du bail et pour récupérer les locaux, J______ SA confirmait que le pouvoir de résilier le bail avait bien été délégué à K______ et L______ à l'interne et valait a priori ratification de la mesure, ce que le Tribunal a constaté à juste titre. En tout état et à cette époque, les appelants n'avaient d'ailleurs pas soulevé le moindre argument quant à l'absence de pouvoirs de ces derniers, point qui n'a été relevé ni directement dans leur requête du 1 er février 2019, ni dans leurs écritures responsives sur demande reconventionnelle du 21 juin 2019. La nullité n'a été évoquée pour la première fois par les appelants qu'à l'occasion de l'audience du 28 juin 2019 et des plaidoiries sur la question de la recevabilité de la demande. La jurisprudence retient que le tiers ne peut en tout cas pas se prévaloir de l'absence de pouvoirs du représentant lorsqu'il ne prend connaissance de cette circonstance qu'après la ratification par le représenté, le tiers ne s'étant pas trouvé dans une situation juridique incertaine au sujet des effets de l'acte en cause (ATF 128 III 129 consid. 2b et c p. 136; arrêt du Tribunal fédéral 4A_107/2010 du 3 mai 2010 consid. 2.5 et 2.6). Tel semble être a priori le cas dans la présente espèce. Cette question de la ratification peut cependant souffrir de rester indécise dès lors qu'en se prévalant de la nullité du congé pour faire obstacle au congé et aux conclusions reconventionnelles en évacuation prises par l'intimée, les appelants commettent un abus de droit. Il découle du dossier qu'à réception tant du congé que des conclusions en évacuation prises par l'intimée à l'appui de sa réponse du 12 avril 2019, les appelants n'ont pas interpellé J______ SA pour s'assurer que les signataires des congés disposaient des pouvoirs pour engager la régie. Les appelants se sont au contraire accommodés de cette situation jusqu'au 28 juin 2019, jour de l'audience devant le Tribunal, soit durant plus de dix-sept mois. Ils n'ont en outre pas allégué qu'en raison de l'absence d'inscription au Registre du commerce des signataires du congé, ils auraient eu des doutes sur le fait que les avis de résiliation provenaient de la régie et que cette dernière avait agi pour le compte de l'intimée. Partant, les appelants, en se prévalant après la clôture de l'instruction écrite du dossier et plus de dix-sept mois après le congé litigieux de l'absence de signature valable portée par les représentants de la régie sur les avis de résiliation du 24 janvier 2018 dans le seul but de s'opposer aux conclusions en évacuation, adoptent une attitude constitutive d'un un abus de droit. Pour l'ensemble de ces motifs, le grief de nullité du congé, infondé, doit être écarté. Le jugement entrepris sera confirmé sur ce point, de même que le prononcé de l'évacuation immédiate des appelants, qui n'a pas fait l'objet de critique spécifique.</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formé le 1 er septembre 2020 par A______ SA et B______ contre le jugement JTBL/423/2020 rendu le 29 juin 2020 par le Tribunal des baux et loyers dans la cause C/4219/2018. Au fond : Confirme le jugement entrepris. Dit que la procédure est gratuite. Déboute les parties de toutes autres conclusions. Siégeant : Madame Sylvie DROIN, présidente; Madame Pauline ERARD et Madame Fabienne GEISINGER-MARIETHOZ, juges; Monsieur Jean-Philippe ANTHONIOZ et Monsieur Grégoire CHAMBAZ, juges assesseurs; Madame Maïté VALENTE, greffière. La présidente : Sylvie DROIN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