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C/4173/2023 vom 5. März 2025</w:t>
      </w:r>
    </w:p>
    <w:p>
      <w:r>
        <w:t>GE Cour de justice, 2025-03-05, FR</w:t>
      </w:r>
    </w:p>
    <w:p>
      <w:r>
        <w:rPr>
          <w:b/>
        </w:rPr>
        <w:t xml:space="preserve">Quelle: </w:t>
      </w:r>
      <w:r>
        <w:t>https://mcp.opencaselaw.ch/entscheid/ge_gerichte_C_4173_2023</w:t>
      </w:r>
    </w:p>
    <w:p>
      <w:r>
        <w:t>FR: GE_GERICHTE C/4173/2023 du 5 mars 2025</w:t>
      </w:r>
    </w:p>
    <w:p>
      <w:r>
        <w:t>IT: GE_GERICHTE C/4173/2023 del 5 marzo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25'200 fr. La valeur litigieuse est donc supérieure à 10'000 fr., de sorte que la voie de l'appel est ouverte</w:t>
      </w:r>
    </w:p>
    <w:p>
      <w:r>
        <w:rPr>
          <w:b/>
        </w:rPr>
        <w:t>E. 1.3</w:t>
      </w:r>
    </w:p>
    <w:p>
      <w:r>
        <w:t>L'appel a été interjeté dans le délai et suivant la forme prescrits par la loi (art. 130, 131, 145 al. 1 let. a et 311 al. 1 CPC). Il est ainsi recevable, contrairement à ce que soutient la bailleresse. L'appel joint, formé par cette dernière dans la réponse, est également recevable (art. 313 al. 1 CPC). Par souci de simplification, la locataire sera désignée ci-après comme l'appelante et la bailleresse comme l'intimée.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produisent des pièces nouvelles et allèguent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pièces nouvelles des parties sont postérieures à la date à laquelle le Tribunal a gardé la cause à juger. Elles sont donc recevables, comme les faits qu'elles visent. En revanche, il ne ressort pas du dossier de première instance que l'appelante aurait sollicité des transports sur place, ni qu'elle aurait allégué avoir effectué des recherches de solutions de relogement à l'aide de son fils. Ces moyens de preuve et cet allégué nouveaux ne sont donc pas recevables.</w:t>
      </w:r>
    </w:p>
    <w:p>
      <w:r>
        <w:rPr>
          <w:b/>
        </w:rPr>
        <w:t>E. 3</w:t>
      </w:r>
    </w:p>
    <w:p>
      <w:r>
        <w:t>Principalement, l'appelante sollicite le renvoi de la cause au Tribunal, afin qu'il procède à des transports sur place, qu'il ordonne la production de photos et des plans de la maison de la bailleresse et de l'appartement au-dessus de celui occupé par elle-même et qu'il procède à l'audition de son fils comme témoin. L'appelante fait grief au Tribunal d'avoir omis de mentionner, dans le jugement attaqué, qu'elle avait sollicité, outre l'audition de témoins, un transport sur place ainsi que la production de photos et plans de l'appartement au-dessus de celui qu'elle occupe, dont le bail n'avait pas été résilié. Elle entend ainsi établir que ce logement serait plus approprié au besoin allégué par la bailleresse, dans la mesure où il s'agirait d'un appartement de quatre pièces. Elle reproche également au Tribunal de ne pas avoir retenu qu'elle avait aussi sollicité un transport sur place ainsi que la production de photos et plans du domicile de la bailleresse, afin, d'une part, de démontrer que celui-ci était plus approprié au besoin allégué et, d'autre part, de vérifier si J______ résidait effectivement à cette adresse. Enfin, l'appelante fait grief aux premiers juges de ne pas avoir mentionné qu'elle avait effectué des recherches de relogement avec l'aide de son fils. Elle soutient que l'audition de ce dernier, refusée par le Tribunal, aurait permis de démontrer l'étendue des recherches effectuées. Son fils aurait également pu confirmer que plusieurs des appartements proposés par la régie avaient déjà été attribués au moment où elle recevait les propositions.</w:t>
      </w:r>
    </w:p>
    <w:p>
      <w:r>
        <w:rPr>
          <w:b/>
        </w:rPr>
        <w:t>E. 3.1</w:t>
      </w:r>
    </w:p>
    <w:p>
      <w:r>
        <w:t>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Commentaire romand, Code de procédure civile, 2019, N 8-10 ad art. 152 CPC). Ce principe vaut même lorsque la maxime inquisitoire s'applique (ATF 138 III 374 consid. 4.3.2; 136 I 229 consid. 5.3 et 130 III 734 consid. 2.2.3; arrêt du Tribunal fédéral 5A_79/2023 du 24 août 2023 consid. 3.3.3). A teneur de l'art. 316 al. 1 CPC, l'instance d'appel peut ordonner des débats ou statuer sur pièces. Conformément à l'alinéa 3,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L'autorité jouit d'un large pouvoir d'appréciation (arrêts du Tribunal fédéral 5A_11/2014 du 3 juillet 2014 consid. 2.2; 4A_229/2012 du 19 juillet 2012 consid. 4). Lorsque l'affaire est en état d'être tranchée sur la base du dossier constitué et qu'aucune mesure d'instruction supplémentaire n'est nécessaire, l'instance d'appel peut alors « statuer sur pièces », l'affaire étant gardée à juger (Jeandin, op. cit., N 3 ad art. 316 CPC).</w:t>
      </w:r>
    </w:p>
    <w:p>
      <w:r>
        <w:rPr>
          <w:b/>
        </w:rPr>
        <w:t>E. 3.2</w:t>
      </w:r>
    </w:p>
    <w:p>
      <w:r>
        <w:t>En l'espèce, comme indiqué, les nouveaux moyens de preuve sollicités par l'appelante (transports sur place) et l'allégation de celle-ci selon laquelle elle aurait effectué des recherches de solutions de relogement à l'aide de son fils sont irrecevables. En toute hypothèse, les éléments du dossier suffisent à résoudre le litige, de sorte qu'il n'est pas nécessaire d'examiner si le logement de l'intimée et/ou l'appartement situé au-dessus du logement litigieux seraient plus adaptés à la situation du fils de la bailleresse. De plus, les deux logements en question ont été décrits par l'intimée lors de sa déposition devant le Tribunal et aucun élément concret ne permet de mettre en doute les déclarations de la bailleresse à ce sujet. Enfin, il n'est pas soutenu que l'appartement situé au-dessus du logement litigieux se serait libéré et n'aurait pas été proposé au fils de l'intimée. D'autre part, l'adresse actuelle du fils de l'intimée est établie par pièces. Il est compréhensible que celui-ci, âgé de 40 ans, ne souhaite plus vivre avec ses parents. Pour ce qui concerne les démarches entreprises par l'appelante pour trouver une solution de relogement, celles-ci auraient pu être établies par pièces. A ce sujet, la locataire a déclaré en première instance qu'elle avait confié à un tiers le mandat de lui trouver un appartement. Elle n'a déposé aucune pièce à ce sujet ni sollicité l'audition de ce tiers. Enfin, la régie n'était pas tenue d'aider la locataire dans ses recherches de relogement. Ainsi, le fait que des appartements proposés par la régie auraient déjà été attribués au moment où l'appelante recevait les propositions n'est pas déterminant pour la solution du litige. Il résulte des développements qui précèdent que les moyens de preuve proposés par l'appelante, pour autant qu'ils soient recevables, ne sont pas adéquats et que la cause est en état d'être jugée. Le premier grief de l'appelante se révèle infondé, de sorte que sa conclusion principale sera rejetée.</w:t>
      </w:r>
    </w:p>
    <w:p>
      <w:r>
        <w:rPr>
          <w:b/>
        </w:rPr>
        <w:t>E. 4</w:t>
      </w:r>
    </w:p>
    <w:p>
      <w:r>
        <w:t>L'appelante reproche au Tribunal d'avoir mal apprécié les faits de la cause et d'avoir ainsi considéré à tort que le congé était valable. A son avis, le motif invoqué à l'appui de la résiliation serait un prétexte et le congé aurait été donné en représailles, à la suite de ses demandes répétées de travaux d'entretien du frigidaire et de la menace de consignation de loyer intervenue le 10 janvier 2023. Le Tribunal a considéré que le motif du congé résidait dans le besoin de la bailleresse de récupérer l'appartement pour le mettre à disposition de son fils. Il avait été démontré que celui-ci vivait dans la villa de ses parents avec sa mère depuis sa séparation en décembre 2022 et souhaitait avoir plus d'indépendance. Il avait en outre déclaré en audience que sa situation financière était délicate et qu'au vu des poursuites à son encontre, il lui serait très difficile de trouver un logement à louer. Le motif du congé était donc valable et digne de protection, quand bien même la petite-fille de la bailleresse avait confirmé ne jamais vouloir rendre visite à son père à Genève et quand bien même l'appartement litigieux ne disposait que d'une chambre et ne permettrait pas de l'accueillir dans de meilleures conditions que dans la villa familiale. En outre, le congé n'apparaissait pas comme étant un congé-représailles. Bien que la résiliation avait été envoyée six jours après la menace de consignation du loyer de la locataire si le frigidaire n'était pas remplacé, la bailleresse avait déjà demandé un devis à l'entreprise I______ pour l'achat d'un nouveau frigidaire avant la menace de consignation et elle l'avait acquis avant l'envoi de la résiliation du bail.</w:t>
      </w:r>
    </w:p>
    <w:p>
      <w:r>
        <w:rPr>
          <w:b/>
        </w:rPr>
        <w:t>E. 4.1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arrêts cités). En principe, le bailleur est libre de résilier le bail, notamment, dans le but d'adapter la manière d'exploiter son bien conformément à ses intérêts (ATF 136 III 190 consid. 3), pour effectuer des travaux de transformation, de rénovation ou d'assainissement (ATF 148 III 215 consid. 3.2; 142 III 91 consid. 3.2.2 et 3.2.3; 140 III 496 consid. 4.1), pour des motifs économiques (ATF 120 II 105 consid. 3b/bb; arrêts du Tribunal fédéral 4A_134/2023 du 6 mars 2024 consid. 3.1; 4A_19/2016 du 2 mai 2017 consid. 4.2; 4A_475/2015 du 19 mai 2016 consid. 4.1 et 4.3; 4A_293/2016 du 13 décembre 2016 consid. 5.2.1 et 5.2.3) ou encore pour utiliser les locaux lui-même ou pour ses proches parents ou alliés (arrêts du Tribunal fédéral 4A_134/2023 précité consid. 3.1; 4A_198/2016 du 7 octobre 2016 consid. 4.3 et 4.5; 4A_18/2016 du 26 août 2016 consid. 3.3 et 4). La seule limite à la liberté contractuelle de signifier une résiliation ordinaire du bail découle des règles de la bonne foi: lorsque le bail porte sur une habitation ou un local commercial, le congé est annulable lorsqu'il contrevient aux règles de la bonne foi (art. 271 al. 1 CO; cf. également art. 271a CO; ATF 148 III 215 consid. 3.1.2; 140 III 496 consid. 4.1; 138 III 59 consid. 2.1).</w:t>
      </w:r>
    </w:p>
    <w:p>
      <w:r>
        <w:rPr>
          <w:b/>
        </w:rPr>
        <w:t>E. 4.2</w:t>
      </w:r>
    </w:p>
    <w:p>
      <w:r>
        <w:t>En principe, le congé ordinaire donné par le bailleur pour pouvoir occuper lui-même l'habitation - ou le local commercial - n'est pas contraire à la bonne foi (arrêts du Tribunal fédéral 4A_134/2023 précité consid. 3.2.1; 4A_18/2016 du 26 août 2016 consid. 3.3; 4A_300/2010 du 2 septembre 2010 consid. 5). Il ne l'est pas du seul fait que la résiliation entraîne des conséquences pénibles pour le locataire (ATF140 III 496 consid. 4.1) ou que l'intérêt du locataire au maintien du bail paraît plus important que celui du bailleur à ce qu'il prenne fin (arrêts du Tribunal fédéral 4A_134/2023 précité consid. 3.2.1; 4A_297/2010 du 6 octobre 2010 consid. 2.2; 4A_322/2007 du 12 novembre 2007 consid. 6). La pesée de leurs intérêts respectifs n'intervient qu'au stade de l'examen de la prolongation du bail, à accorder par le juge, s'il y a lieu, en application de l'art. 272 CO (arrêts du Tribunal fédéral 4A_134/2023 précité consid. 3.2.1; 4A_128/2019 du 3 juillet 2019 consid. 2; 4A_475/2015 du 19 mai 2016 consid. 4.2 i.f et 4.4 i.f.).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entre l'intérêt du locataire au maintien du contrat et celui du bailleur à y mettre fin (ATF 145 III 143 consid. 3.1; 142 III 91 consid. 3.2.1; 140 III 496 consid. 4.1; 138 III 59 consid. 2.1).</w:t>
      </w:r>
    </w:p>
    <w:p>
      <w:r>
        <w:rPr>
          <w:b/>
        </w:rPr>
        <w:t>E. 4.3</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 Pour apprécier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arrêt du Tribunal fédéral 4A_568/2023 du 10 juillet 2024 consid. 4.3).</w:t>
      </w:r>
    </w:p>
    <w:p>
      <w:r>
        <w:rPr>
          <w:b/>
        </w:rPr>
        <w:t>E. 4.4</w:t>
      </w:r>
    </w:p>
    <w:p>
      <w:r>
        <w:t>Déterminer quel est le motif du congé relève des constatations de fait (ATF 145 III 143 consid. 3.1; 136 III 190 consid. 2). En revanche, le point de savoir si le congé contrevient aux règles de la bonne foi est une question de droit. Elle relève du pouvoir d'appréciation du juge (art. 4 CC) (cf. ATF 138 III 669 consid. 3.1; 136 III 278 consid. 2.2.1, arrêts 4A_134/2023 précité consid. 3.3; 4A_159/2018 du 11 juillet 2018 consid. 3.1; 4A_257/2015 du 11 janvier 2016 consid. 3.1).</w:t>
      </w:r>
    </w:p>
    <w:p>
      <w:r>
        <w:rPr>
          <w:b/>
        </w:rPr>
        <w:t>E. 4.5</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(arrêts du Tribunal fédéral 4A_426/2020 du 10 septembre 2020 consid. 2.2; 4A_33/2019 du 5 septembre 2019 consid. 4.1.3 et les références).</w:t>
      </w:r>
    </w:p>
    <w:p>
      <w:r>
        <w:rPr>
          <w:b/>
        </w:rPr>
        <w:t>E. 4.6</w:t>
      </w:r>
    </w:p>
    <w:p>
      <w:r>
        <w:t>En l'espèce, un mois après sa notification, le congé a été motivé par le besoin du fils de la bailleresse, qui s'était séparé de sa compagne et habitait avec ses parents. Dans ses écritures de première instance, la bailleresse a réitéré ce motif, en précisant toutefois que son fils entendait également accueillir dans le logement sa propre fille, qui vivait en Valais avec sa mère et qui venait "sporadiquement" à Genève. Lors de sa déposition devant le Tribunal, l'intimée a déclaré que le congé était motivé uniquement par le souhait de mettre le logement à disposition de son fils. Elle a confirmé que sa petite fille venait "très rarement" à Genève; elle ne la voyait plus depuis deux ans. Entendue comme témoin, la petite-fille de la bailleresse a confirmé qu'elle ne voyait plus son père depuis quelques années et a déclaré qu'elle n'entendait pas lui rendre visite à Genève. Le fils de l'appelante a déclaré qu'il s'était séparé de sa compagne en décembre 2022 et habitait chez sa mère depuis janvier 2023. Il souhaitait vivre seul et s'installer dans l'appartement litigieux. Vu ses difficultés financières et ses poursuites, il n'était pas en mesure de trouver un appartement à louer. Il a confirmé qu'il n'avait pas vu sa fille depuis quatre ans. Il souhaitait pouvoir l'accueillir, cas échéant, dans un endroit serein et chaleureux. Les déclarations de l'intimée et des témoins sont concordantes et cohérentes et permettent de constater que le besoin du fils de la bailleresse constitue le véritable motif du congé. Le fait que, dans son écriture du 31 août 2023 au Tribunal, la bailleresse ait allégué que le logement litigieux représentait un cadre idéal pour son fils, qui pourrait y accueillir sa fille dans un espace de vie adéquat, alors que le logement ne comprend que trois pièces, ne permet pas de mettre en doute la réalité du motif invoqué. En toute hypothèse, le fils de la bailleresse pourrait s'organiser en cas de besoin pour recevoir sa fille comme il l'a déclaré en première instance. Dans la mesure où la bailleresse a prouvé le motif du congé, à savoir le besoin propre, il est superflu d'examiner l'argumentation de l'appelante relative au congé-représailles (cf. ci-dessus, consid. 4.5). Le chiffre 1 du dispositif du jugement attaqué sera donc confirmé.</w:t>
      </w:r>
    </w:p>
    <w:p>
      <w:r>
        <w:rPr>
          <w:b/>
        </w:rPr>
        <w:t>E. 5</w:t>
      </w:r>
    </w:p>
    <w:p>
      <w:r>
        <w:t>Les parties critiquent la durée de la prolongation du bail accordée par le Tribunal à la locataire.</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w:t>
      </w:r>
    </w:p>
    <w:p>
      <w:r>
        <w:rPr>
          <w:b/>
        </w:rPr>
        <w:t>E. 5.2</w:t>
      </w:r>
    </w:p>
    <w:p>
      <w:r>
        <w:t>En l'espèce, le Tribunal a retenu que la locataire est âgée de 70 ans et souffre de plusieurs lourds problèmes de santé, qu'elle ne démontre toutefois pas avoir entrepris des démarches pour trouver un nouveau logement et que ses critères de recherches sont assez restrictifs, notamment en ce qui concerne le quartier. D'un autre côté, les premiers juges ont considéré que le besoin du fils de la bailleresse est légitime et qu'il est dans son intérêt que la situation actuelle ne perdure pas, mais que ce besoin ne revêt pas une urgence particulière puisqu'il loge actuellement dans la villa familiale comportant six pièces et n'a pas besoin d'un endroit plus accueillant pour sa fille qui a confirmé n'avoir aucune intention de lui rendre visite à Genève. Le Tribunal a ainsi équitablement pris en compte toutes les circonstances pertinentes et n'a pas mésusé de son pouvoir d'appréciation en accordant à la locataire une unique prolongation de bail de deux ans, venant à échéance le 31 octobre 2025. Il sied d'ajouter que la locataire, alors qu'elle souligne s'être intégrée dans la vie du quartier (où elle réside depuis bientôt quatre ans et demi), exprime le souhait de se rapprocher de ses enfants, qui habitent F______. De plus, l'on ignore si l'appelante a subi l'intervention chirurgicale qui était programmée au 14 octobre 2024. Par ailleurs, ses allégations nouvelles relatives aux suites de l'intervention ne sont pas établies par pièces. En toute hypothèse, ces circonstances ne seraient pas aptes à modifier l'appréciation qui précède, que la Cour fait entièrement sienne. Ainsi, le chiffre 2 du dispositif du jugement attaqué sera également confirmé.</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recevables l'appel interjeté le 7 mai 2024 par A______ et l'appel joint formé le 4 juin 2024 par B______ contre le jugement JTBL/345/2024 rendu le 26 mars 2024 par le Tribunal des baux et loyers dans la cause C/4173/2023-20. Au fond : Confirme le jugement attaqué. Dit que la procédure est gratuite. Déboute les parties de toutes autres conclusions. Siégeant : Monsieur Ivo BUETTI, président; Madame Pauline ERARD, Madame Fabienne GEISINGER-MARIETHOZ, juges; Monsieur Jean-Philippe FERRERO,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