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C/4098/2017 vom 19. September 2019</w:t>
      </w:r>
    </w:p>
    <w:p>
      <w:r>
        <w:t>GE Cour de justice, 2019-09-19, FR</w:t>
      </w:r>
    </w:p>
    <w:p>
      <w:r>
        <w:rPr>
          <w:b/>
        </w:rPr>
        <w:t xml:space="preserve">Quelle: </w:t>
      </w:r>
      <w:r>
        <w:t>https://mcp.opencaselaw.ch/entscheid/ge_gerichte_C_4098_2017</w:t>
      </w:r>
    </w:p>
    <w:p>
      <w:r>
        <w:t>FR: GE_GERICHTE C/4098/2017 du 19 septembre 2019</w:t>
      </w:r>
    </w:p>
    <w:p>
      <w:r>
        <w:t>IT: GE_GERICHTE C/4098/2017 del 19 settembre 2019</w:t>
      </w:r>
    </w:p>
    <w:p>
      <w:pPr>
        <w:pStyle w:val="Heading2"/>
      </w:pPr>
      <w:r>
        <w:t>Erwägungen</w:t>
      </w:r>
    </w:p>
    <w:p>
      <w:r>
        <w:rPr>
          <w:b/>
        </w:rPr>
        <w:t>E. 5</w:t>
      </w:r>
    </w:p>
    <w:p>
      <w:r>
        <w:t>Le recours est exempt de frais judiciaires compte tenu de la valeur litigieuse (art. 114 let. c et 116 CPC, art. 19 al. 3 let. c LaCC) et ne donne pas lieu à l'allocation de dépens (art. 22 al. 2 LaCC). * * * * * PAR CES MOTIFS, La Chambre des prud'hommes, groupe 5 : A la forme : Déclare recevable l'appel formé le 21 janvier 2019 par A______ GMBH et B______ GMBH, EN LIQUIDATION contre le jugement JTPH/379/2018 du 4 décembre 2018 dans la cause C/4098/2017. Au fond : Confirme le jugement entrepris. Déboute les parties de toutes autres conclusions. Sur les frais : Dit que la procédure est gratuite. Dit qu'il n'est pas alloué de dépens. Siégeant : Madame Jocelyne DEVILLE CHAVANNE, présidente;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