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C/4038/2014 vom 2. Juli 2014</w:t>
      </w:r>
    </w:p>
    <w:p>
      <w:r>
        <w:t>GE Cour de justice, 2014-07-02, FR</w:t>
      </w:r>
    </w:p>
    <w:p>
      <w:r>
        <w:rPr>
          <w:b/>
        </w:rPr>
        <w:t xml:space="preserve">Quelle: </w:t>
      </w:r>
      <w:r>
        <w:t>https://mcp.opencaselaw.ch/entscheid/ge_gerichte_C_4038_2014</w:t>
      </w:r>
    </w:p>
    <w:p>
      <w:r>
        <w:t>FR: GE_GERICHTE C/4038/2014 du 2 juillet 2014</w:t>
      </w:r>
    </w:p>
    <w:p>
      <w:r>
        <w:t>IT: GE_GERICHTE C/4038/2014 del 2 luglio 2014</w:t>
      </w:r>
    </w:p>
    <w:p>
      <w:pPr>
        <w:pStyle w:val="Heading2"/>
      </w:pPr>
      <w:r>
        <w:t>Regeste</w:t>
      </w:r>
    </w:p>
    <w:p>
      <w:r>
        <w:t>MAINLEVÉE PROVISOIRE; TITRE DE MAINLEVÉE; RECONNAISSANCE DE DETTE; AFFILIATION AUX CAISSES | LP.82</w:t>
      </w:r>
    </w:p>
    <w:p>
      <w:pPr>
        <w:pStyle w:val="Heading2"/>
      </w:pPr>
      <w:r>
        <w:t>Volltext</w:t>
      </w:r>
    </w:p>
    <w:p>
      <w:r>
        <w:t>Genève Cour de Justice (Cour civile) Chambre civile (Sommaires) 07.11.2014 C/4038/2014</w:t>
      </w:r>
    </w:p>
    <w:p>
      <w:r>
        <w:t>MAINLEVÉE PROVISOIRE; TITRE DE MAINLEVÉE; RECONNAISSANCE DE DETTE; AFFILIATION AUX CAISSES | LP.82</w:t>
      </w:r>
    </w:p>
    <w:p>
      <w:r>
        <w:t>C/4038/2014 ACJC/1330/2014 du 07.11.2014 sur JTPI/8403/2014 ( SML ) , JUGE Descripteurs : MAINLEVÉE PROVISOIRE; TITRE DE MAINLEVÉE; RECONNAISSANCE DE DETTE; AFFILIATION AUX CAISSES Normes : LP.82 En fait En droit Par ces motifs RÉPUBLIQUE ET CANTON DE GENÈVE POUVOIR JUDICIAIRE C/4038/2014 ACJC/1330/2014 ARRÊT DE LA COUR DE JUSTICE Chambre civile du VENDREDI 7 NOVEMBRE 2014 Entre A______ , sise ______ Genève, recourante contre un jugement rendu par la 9ème Chambre du Tribunal de première instance de ce canton le 2 juillet 2014, comparant en personne, et B ______, sise ______ (GE), intimée, comparant en personne. EN FAIT A. Par jugement du 2 juillet 2014, expédié pour notification aux parties le 22 juillet 2014, le Tribunal de première instance (ci-après : le Tribunal) a rejeté la requête de mainlevée provisoire de l'opposition au commandement de payer poursuite n° 1______, formée par A______ (ci-après : A______) contre B______ (ci-après : B______), a arrêté les frais judiciaires à 200 fr., compensés avec l'avance déjà opérée, mis à la charge de la précitée, et a débouté les parties de toutes autres conclusions.![endif]&gt;![if&gt; En substance, le Tribunal a retenu que les documents signés par B______, à savoir la convention d'affiliation et la formule d'annonce des salaires 2013, ne permettaient pas de calculer aisément les cotisations dues pour le mois de juin 2013, en raison de ce qu'il y avait alors sept et non huit employés, et de ce que le salaire assuré ne correspondait pas au salaire AVS, de sorte que A______ ne disposait pas d'un titre de mainlevée provisoire au sens de l'art. 82 LP. B. Par acte du 4 août 2014, A______ a formé recours contre le jugement précité. Elle a conclu à l'annulation de celui-ci, cela fait au prononcé de la mainlevée de l'opposition faite au commandement de payer poursuite n° 1______, avec suite de frais.![endif]&gt;![if&gt; B______ n'a pas déposé de réponse. Par avis du 2 octobre 2014, les parties ont été informées de ce que la cause était gardée à juger. C. Il résulte de la procédure de première instance les faits pertinents suivants :![endif]&gt;![if&gt; a. Le 17 juin 2009, B______ a signé une convention d'affiliation auprès de A______, dans le but d'assurer son personnel à compter du 1er avril 2009, selon plans de prévoyance "media"; les noms et salaires annuels AVS de onze personnes étaient détaillés. Elle a attesté avoir reçu les statuts et règlements de A______. Selon l'art. 18 du règlement, les taux de cotisation dépendent du plan d'assurance et sont définis à l'"annexe technique". L'art. 59 ch. 3 du règlement prévoit que le salaire assuré est égal au salaire déterminant annuel diminué de la déduction de coordination selon la LPP. L'"annexe technique" au règlement prévoit pour chaque plan de prévoyance, les conditions d'assurance (y compris le montant de la déduction de coordination) et les taux de cotisations applicables au salaire assuré, en fonction du sexe et de l'âge de l'assuré. b. En novembre 2012, B______ a rempli et signé une formule intitulée "annonce de salaire pour l'année 2013" à l'attention de A______, laquelle énonce les noms et salaires annuels AVS de huit employés. c. Le 10 juin 2013, A______ a établi une facture n° 2______, adressée à B______, d'un montant de 4'392 fr. 80, représentant les contributions dues pour juin 2013, relativement à sept employés. Elle allègue que B______ lui avait annoncé la sortie à fin février 2013 d'un des huit employés visés en novembre 2012. Selon A______, cette facture est demeurée impayée, en dépit de l'envoi de deux rappels. d. Le 25 octobre 2013, A______ a fait notifier à B______ un commandement de payer poursuite n° 1______, portant sur le montant de 4'392 fr. 80, le titre de la créance étant libellé ainsi: "Contrib. prev. prof. juin 2013 facture du 10.06.2013 privilège légal requis / n° ref. 3______". La poursuivie a formé opposition. e. Le 26 février 2014, A______ a saisi le Tribunal d'une requête en mainlevée provisoire de l'opposition, à concurrence de 4'392 fr. 80, augmentés de 73 fr. représentant les frais du commandement de payer, avec suite de frais. A l'audience du Tribunal du 23 juin 2014, aucune des parties n'a comparu. EN DROIT 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3. La recourante fait grief au Tribunal d'avoir retenu qu'elle ne disposait pas d'un titre de mainlevée provisoire au sens de l'art. 82 LP.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Lorsque le juge doit statuer selon la simple vraisemblance (Glaubhaftmachung, la semplice verosimiglianza),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5P.333/1998 consid. 2c). 3.2 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 En matière de poursuites concernant des prestations périodiques, la jurisprudence genevoise considère que le libellé du commandement de payer et de la requête de mainlevée doivent renseigner le débiteur sur le détail de chaque créance poursuivie et sur les imputations à faire valoir. Si cette exigence est l'expression d'un principe général, elle ne constitue pas pour autant une règle absolue dont la violation serait sans autre synonyme d'arbitraire. Le débiteur peut en effet savoir à quoi s'en tenir, sans que le commandement de payer et la requête de mainlevée le renseignent de façon précise sur le détail de chaque créance, dans la mesure où il dispose d'éléments clairs et cohérents quant à la teneur de la créance en poursuite (arrêt du Tribunal fédéral 5P.149/2005 du 21 décembre 2005 et ATF 121 III 18 consid. 2a). 3.3 En l'occurrence, l'intimée a signé une convention d'affiliation auprès de la recourante, énonçant le plan de prévoyance et comprenant les renvois aux statuts et règlement (y compris l'annexe technique qui détaille la déduction de coordination et les taux applicables), ainsi qu'une déclaration annuelle pour 2013, qui énumère les noms de huit employés et leur salaire annuel. Sur la base de ces éléments, elle était en mesure de calculer les montants dus mensuellement à titre de cotisations pour ses employés, étant précisé qu'il est dans le cours ordinaire des choses que le nombre de ceux-ci varie en fonction des mouvements naturels au sein de l'entreprise. Par conséquent, la recourante disposait d'un titre de mainlevée provisoire de l'opposition formée au commandement de payer. Le recours sera dès lors admis, et le jugement déféré annulé. La cause étant en état d'être jugée (art. 327 al. 3 let. b CPC), la mainlevée de l'opposition sera prononcée à concurrence du montant figurant dans le commandement de payer. La recourante sera déboutée de sa conclusion relative aux frais de ce commandement de payer, qui suivent le sort de la poursuite (art. 69 LP). 4. L'intimée, qui succombe, supportera les frais des deux instances (art. 106 al. 1 CPC), arrêtés à 500 fr. (art. 48, 61 OELP), couverts par les avances déjà opérées, acquises à l'Etat (art. 111 al. 1 CPC). Elle remboursera l'appelante de ce montant. Il n'y a pas lieu à allocation de dépens. * * * * * PAR CES MOTIFS, La Chambre civile : A la forme : Déclare recevable le recours formé le 4 août 2014 par A______ contre le jugement JTPI/8403/2014 rendu le 2 juillet 2014 par le Tribunal de première instance dans la cause C/4038/2014-9 SML. Au fond : Annule ce jugement. Cela fait, statuant à nouveau : Prononce la mainlevée provisoire de l'opposition formée par B______ au commandement de payer poursuite n° 1______. Déboute les parties de toutes autres conclusions. Sur les frais des deux instances : Arrête les frais des deux instances à 500 fr., couverts par les avances déjà opérées, acquises à l'Etat de Genève. Les met à la charge de B______. Condamne B______ à rembourser 500 fr. à A______. Siégeant : Madame Sylvie DROIN, présidente; Madame Nathalie LANDRY-BARTHE,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