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C/4024/2023 vom 8. Juni 2023</w:t>
      </w:r>
    </w:p>
    <w:p>
      <w:r>
        <w:t>GE Cour de justice, 2023-06-08, FR</w:t>
      </w:r>
    </w:p>
    <w:p>
      <w:r>
        <w:rPr>
          <w:b/>
        </w:rPr>
        <w:t xml:space="preserve">Quelle: </w:t>
      </w:r>
      <w:r>
        <w:t>https://mcp.opencaselaw.ch/entscheid/ge_gerichte_C_4024_2023</w:t>
      </w:r>
    </w:p>
    <w:p>
      <w:r>
        <w:t>FR: GE_GERICHTE C/4024/2023 du 8 juin 2023</w:t>
      </w:r>
    </w:p>
    <w:p>
      <w:r>
        <w:t>IT: GE_GERICHTE C/4024/2023 del 8 giugno 2023</w:t>
      </w:r>
    </w:p>
    <w:p>
      <w:pPr>
        <w:pStyle w:val="Heading2"/>
      </w:pPr>
      <w:r>
        <w:t>Volltext</w:t>
      </w:r>
    </w:p>
    <w:p>
      <w:r>
        <w:t>Genève Cour de Justice (Cour civile) Chambre des baux et loyers 08.06.2023 C/4024/2023</w:t>
      </w:r>
    </w:p>
    <w:p>
      <w:r>
        <w:t>C/4024/2023 ACJC/743/2023 du 08.06.2023 sur JTBL/379/2023 ( SBL ) RÉPUBLIQUE ET CANTON DE GENÈVE POUVOIR JUDICIAIRE C/4024/2023 ACJC/743/2023 ARRÊT DE LA COUR DE JUSTICE Chambre des baux et loyers DU JEUDI 8 JUIN 2023 Entre Monsieur A ______ et Madame B ______ , domiciliés ______, recourants contre un jugement rendu par le Tribunal des baux et loyers le 11 mai 2023, comparant en personne, et PPE C ______ , domiciliée et représentée par [la régie immobilière] D______, ______, intimée, en les bureaux de laquelle elle fait élection de domicile. Vu, EN FAIT , le contrat de bail conclu par les parties, portant sur la location d'un parking extérieur n° 1______ situé avenue 2______ no. ______ - no. ______, à E______ [GE]; Attendu que le loyer, charges comprises, a été fixé en dernier lieu à 95 fr. par mois; Qu'à la suite d'une vaine mise en demeure, la bailleresse a, par avis officiel du 10 janvier 2023, résilié le contrat de bail pour le 28 février 2023; Que le parking n'a pas été restitué par les locataires; Que, par requête du 3 mars 2023 au Tribunal des baux et loyers, la bailleresse a requis l'évacuation des locataires, assortie de mesures d'exécution directes du jugement d'évacuation, par la procédure de protection de cas clair; Qu'à l'audience du 11 mai 2023 devant le Tribunal, la bailleresse a persisté dans ses conclusions, bien que la situation compte ait été à jour; que le locataire a déclaré que le retard dans le paiement des loyers était dû à une inattention; que les locataires n'ont produit aucune pièce; qu'il ne résulte pas du procès-verbal d'audience que les locataires auraient pris des conclusions; Que la cause a été gardée à juger à l'issue de l'audience; Que, par jugement JTBL/379/2023 rendu le 11 mai 2023, le Tribunal a condamné les locataires à évacuer de leurs personnes et de leurs biens et de tout véhicule la place de parking en cause (ch. 1 du dispositif), a autorisé la bailleresse à requérir l'évacuation par la force publique des locataires dès l'entrée en force du jugement (ch. 2), a débouté les parties de toutes autres conclusions (ch. 3) et a dit que la procédure était gratuite (ch. 4); Vu le recours expédié le 1 er juin 2023 à la Cour de justice par les locataires contre ce jugement; Qu'ils ont conclu à l'annulation dudit jugement et à ce que la requête en cas clair soit déclarée irrecevable; Qu'ils ont préalablement requis la suspension du caractère exécutoire du jugement; Qu'ils ont formé de nombreux nouveaux allégués et produit de nouvelles pièces; Qu'invitée à se déterminer, la bailleresse a conclu, par écritures du 7 juin 2023, au rejet de la requête d'effet suspensif; Considérant, EN DROIT , que seule la voie du recours est ouverte contre le jugement entrepris, la valeur litigieuse étant inférieure à 10'000 fr. (95 fr. x 12 x 3 ans);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les conclusions, les allégations de fait et les pièces nouvelles sont irrecevables (art. 326 al. 1 CPC); Que les dispositions concernant les baux d'habitations et de locaux commerciaux s'appliquent aussi aux choses dont l'usage est cédé avec ces habitations ou locaux commerciaux (art. 253a al. 1 CO); que peuvent constituer des accessoires par exemple des biens immobiliers comme des garages ou des places de stationnement souterraines (art. 1 OBLF; ATF 137 III 123 consid. 2.1; Bohnet/Dietschy, in Bohnet/Montini, Droit du bail à loyer, 2010, n° 16 ad art. 253a CO); qu'un accessoire est lié à la chose principale lorsqu'il lui est fonctionnellement utile et que l'usage n'en est cédé, ou obtenu, qu'en raison du bail portant sur la chose principale (ATF 125 III 231 consid. 2a = JdT 2000 I 194); que les baux de l'accessoire et du local principal doivent être conclus entre les mêmes parties; que peu importe en revanche que les contrats aient été conclus en même temps ou à des dates différentes, de même que le fait que l'accessoire soit mentionné dans le bail ou que les parties aient conclu un ou deux contrats (Bohnet/Dietschy, op. cit., n° 17 ad art. 253a CO); Considérant qu'en l'espèce, les allégués nouveaux et les pièces nouvellement produites par les recourants semblent irrecevables, de même que leurs conclusions, nouvelles; Qu'il ne résulte pas des titres versés à la procédure que les recourants seraient également locataire d'un appartement dans le même immeuble appartenant au même propriétaire; Qu'ainsi, prima facie et sans préjudice de l'examen au fond, les recourants ne bénéficient pas des dispositions protectrices contre les congés; Que le recours semble ainsi dénué de chances de succès; Qu'en conséquence, la requête des recourants sera rejetée. * * * * * PAR CES MOTIFS, La Présidente de la Chambre des baux et loyers : Rejette la requête de suspension du caractère exécutoire du jugement JTBL/379/2023 rendu le 11 mai 2023 par le Tribunal des baux et loyers dans la cause C/4024/2023-6-SE. Siégeant : Madame Nathalie LANDRY-BARTHE, présidente; Madame Maïté VALENTE,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