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C/3981/2003 vom 28. Januar 2005</w:t>
      </w:r>
    </w:p>
    <w:p>
      <w:r>
        <w:t>GE Cour de justice, 2005-01-28, FR</w:t>
      </w:r>
    </w:p>
    <w:p>
      <w:r>
        <w:rPr>
          <w:b/>
        </w:rPr>
        <w:t xml:space="preserve">Quelle: </w:t>
      </w:r>
      <w:r>
        <w:t>https://mcp.opencaselaw.ch/entscheid/ge_gerichte_C_3981_2003</w:t>
      </w:r>
    </w:p>
    <w:p>
      <w:r>
        <w:t>FR: GE_GERICHTE C/3981/2003 du 28 janvier 2005</w:t>
      </w:r>
    </w:p>
    <w:p>
      <w:r>
        <w:t>IT: GE_GERICHTE C/3981/2003 del 28 gennaio 2005</w:t>
      </w:r>
    </w:p>
    <w:p>
      <w:pPr>
        <w:pStyle w:val="Heading2"/>
      </w:pPr>
      <w:r>
        <w:t>Regeste</w:t>
      </w:r>
    </w:p>
    <w:p>
      <w:r>
        <w:t>CONTRAT INDIVIDUEL DE TRAVAIL; ORGANISATION NON GOUVERNEMENTALE; SECOND ÉCHANGE D'ÉCRITURES; CONDITION DE RECEVABILITÉ; FAITS NOUVEAUX; APPRÉCIATION ANTICIPÉE DES PREUVES; TÉMOIN; LOI SUR L'ÉGALITÉ; ÉGALITÉ ENTRE HOMME ET FEMME; ÉGALITÉ DE TRAITEMENT; ÉGALITÉ DE RÉMUNÉRATION; RÉSILIATION ABUSIVE; HARCÈLEMENT PSYCHOLOGIQUE; FARDEAU DE LA PREUVE; PREUVE FACILITÉE; HEURES DE TRAVAIL SUPPLÉMENTAIRES; CERTIFICAT DE TRAVAIL; CARACTÈRE ONÉREUX ; DÉPENS | T est assistante du directeur d'E. T se plaint de discrimination dans l'attribution des tâches, de discrimination dans la résiliation et de résiliation abusive. La mission d'E consistait à développer des stratégies antimines et à mettre à disposition un soutien opérationnel spécifique en vue de ces actions. Par la force des choses, ce type d'actions, qui relève plus d'une activité paramilitaire que de fonctions de secrétariat, était généralement mis en place par des hommes, dont certains avaient une longue carrière dans l'armée à leur actif. T n'avait aucun pouvoir de décision, pas de budget à gérer, ni de projet à soutenir et les tâches qui lui étaient confiées correspondaient à son cahier des charges. Elle n'a pas rendu vraisemblable l'existence d'une discrimination de nature sexiste dans l'attribution des tâches. T n'a pas non plus rendu vraisemblable l'existence d'une discrimination dans la promotion. La nomination de Q a été motivée par des raisons objectives. T n'a pas fait l'objet de discrimination dans la promotion, elle a comparé son salaire à celui de personnes ayant des responsabilités ou expériences supérieures aux siennes. T n'a pas apporté la preuve ou des indices de vraisemblance d'un motif abusif de licenciement. E n'a jamais demandé à T d'effectuer des heures supplémentaires. Celle-ci ne les a annoncées que plusieurs mois après les avoir effectuées et sans utiliser le formulaire approprié dont elle connaissait l'existence. De plus, elle les a compensées par 15 jours de vacances. T est déboutée de ce chef de conclusion. Le certificat de travail octroyé étant bienveillant, il n'y a pas lieu de le modifier. Les enquêtes ont démontré que T n'a pas fait l'objet de harcèlement psychologique. T a pris des conclusions disproportionnées et les différentes discriminations alléguées ne sont en réalité fondées que sur ses propres impressions et déceptions, notamment le fait de ne pas avoir obtenu un poste de travail convoité. Elle a fait un emploi abusif de la procédure, ce qui a nécessité l'audition de nombreux témoins, dont aucun n'a confirmé l'existence d'une quelconque discrimination. Elle est donc condamnée à rembourser à l'Etat de Genève, la somme de fr. 2'482,50 à titre d'indemnités versées aux témoins et à leurs interprètes en première instance et en appel. | CC.8; CO.321c; CO.328; CO330a.al1; CO.336b; CO.343; LEg.3; LEg.6; LEg.9; LEg.12.al2</w:t>
      </w:r>
    </w:p>
    <w:p>
      <w:pPr>
        <w:pStyle w:val="Heading2"/>
      </w:pPr>
      <w:r>
        <w:t>Erwägungen</w:t>
      </w:r>
    </w:p>
    <w:p>
      <w:r>
        <w:rPr>
          <w:b/>
        </w:rPr>
        <w:t>E. 1</w:t>
      </w:r>
    </w:p>
    <w:p>
      <w:r>
        <w:t>Interjeté dans la forme et le délai prévus par la loi (art. 59 de la loi sur la Juridiction des prud'hommes, ci-après LJP), l'appel de T_____ est recevable.</w:t>
      </w:r>
    </w:p>
    <w:p>
      <w:r>
        <w:rPr>
          <w:b/>
        </w:rPr>
        <w:t>E. 2</w:t>
      </w:r>
    </w:p>
    <w:p>
      <w:r>
        <w:t>Lors de l'audience du 6 décembre 2004, l'appelante, a demandé à pouvoir produire de nouvelles pièces suite au mémoire-réponse de l'intimé.</w:t>
      </w:r>
    </w:p>
    <w:p>
      <w:r>
        <w:rPr>
          <w:b/>
        </w:rPr>
        <w:t>E. 2.1</w:t>
      </w:r>
    </w:p>
    <w:p>
      <w:r>
        <w:t>La procédure prud'homale est régie par les principes de célérité et de simplicité (art. 11 LJP). En vertu de l'art. 59 al. 2 et 3 LJP, il (l'appel) est formé par une écriture motivée déposée au greffe, ou adressée à celui-ci par lettre recommandée. L'écriture indique notamment les points de fait et de droit contestés du jugement et les conclusions en appel. Elle (l'écriture) est accompagnée de toutes les pièces utiles. Elle doit mentionner expressément si une réouverture des enquêtes est demandée et, dans ce cas, indiquer la liste des témoins à entendre ou à réentendre ainsi que tout autre moyen de preuve. L'art. 61 al. 4 LJP prévoit qu'un second échange d'écritures n'est ordonné qu'exceptionnellement. Dès lors, des échanges d'écritures supplémentaires ne sont possibles que si le juge les autorise.</w:t>
      </w:r>
    </w:p>
    <w:p>
      <w:r>
        <w:rPr>
          <w:b/>
        </w:rPr>
        <w:t>E. 2.2</w:t>
      </w:r>
    </w:p>
    <w:p>
      <w:r>
        <w:t>En l'espèce, la demande formulée par l'appelante s'apparente, en réalité, à requérir un second échange d'écritures. Ce second échange n'apparaît ni nécessaire, ni utile, en application du principe de la célérité, ainsi qu'au vu des explications abondantes données par les deux parties dans leurs écritures en appel, accompagnées de très nombreuses pièces. Il convient en outre de rappeler qu'une instruction ne saurait rebondir constamment par le biais d'allégués ou de la production de faits nouveaux (cf. Bertossa/ Gaillard/Guyet/Schmidt, Commentaire de la Loi de procédure civile, n° 4 ad art. 197). Dans ces circonstances, la Cour de céans refuse la production de pièces supplémentaires par l'appelante.</w:t>
      </w:r>
    </w:p>
    <w:p>
      <w:r>
        <w:rPr>
          <w:b/>
        </w:rPr>
        <w:t>E. 3</w:t>
      </w:r>
    </w:p>
    <w:p>
      <w:r>
        <w:t>T_______ a également sollicité l'audition des témoins B_______, D_______ et C_______.</w:t>
      </w:r>
    </w:p>
    <w:p>
      <w:r>
        <w:rPr>
          <w:b/>
        </w:rPr>
        <w:t>E. 3.1</w:t>
      </w:r>
    </w:p>
    <w:p>
      <w:r>
        <w:t>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(CAPH du 20 janvier 1999 en la cause C/16401/1998-3; CAPH du 21 juin 1999 en la cause C/13075/1998-12). Une offre de preuve, c’est-à-dire la requête en vue de faire administrer une preuve ou un des moyens admis par la loi ne peut donc être écartée que si les faits allégués ne sont pas pertinents ou pas suffisamment circonstanciés (ATF 105 II 144 ; ATF 98 II 117 ), si la preuve requise est interdite par la loi cantonale ou fédérale, lorsque le moyen de preuve invoqué n’est pas propre à former la conviction du juge (ATF 82 II 495 = JdT 1957 I, p. 301), ou encore si le moyen de preuve requis n’est pas de nature à modifier la conviction du juge fondée sur d’autres éléments déjà acquis à la procédure (ATF 109 II 31 ).</w:t>
      </w:r>
    </w:p>
    <w:p>
      <w:r>
        <w:rPr>
          <w:b/>
        </w:rPr>
        <w:t>E. 3.2</w:t>
      </w:r>
    </w:p>
    <w:p>
      <w:r>
        <w:t>En l'espèce, l'audition de B_______ ne paraît pas nécessaire en ce qui concerne les heures supplémentaires, vu la solution donnée à ce point des conclusions, comme cela sera vu ci-après. Quant à l'audition de D_______, elle n'est pas de nature à modifier la conviction de la Cour. En effet, D_______ n'a jamais travaillé avec T_______. Les questions que l'appelante souhaite lui poser (cf. lettre de son conseil du 13 novembre 2003) sont, de plus, d'ordre général, et tendent à lui faire donner son avis sur certains documents, ce qui ne peut être considéré comme un témoignage. Par ailleurs, l'appelante n'a pas précisé quels étaient les collaborateurs dont D_______ pourrait décrire le statut. Il n'est pas non plus nécessaire d'entendre le Docteur C_______, dès lors que l'appelante, à la demande expresse du Président, a fourni un certificat médical détaillé, rédigé par le Docteur C_______ le 16 novembre 2004, relatif à l'état de santé de T_______, et que l'intimé n'a aucune remarque à formuler au sujet des constatations médicales contenues dans ce certificat. Au vu de ce qui précède, la Cour de céans renonce donc à l'audition des trois témoins susmentionnés.</w:t>
      </w:r>
    </w:p>
    <w:p>
      <w:r>
        <w:rPr>
          <w:b/>
        </w:rPr>
        <w:t>E. 4</w:t>
      </w:r>
    </w:p>
    <w:p>
      <w:r>
        <w:t>T_______ allègue avoir été victime, au cours de ses rapports de travail avec E_______, de différentes discriminations, notamment dans l'attribution des tâches qui lui ont été confiées, dans la promotion au poste de responsable de la Z__, dans sa rémunération par rapport à ses collègues masculins, et, finalement dans la résiliation des rapports de travail, qui selon elle, relève d'un licenciement abusif; pour ce dernier poste, elle réclame la somme de fr. 62'182.-- brut, plus intérêts à 5% l'an dès le 31 août 2002, à titre d'indemnité, correspondant à six mois de son dernier salaire effectif.</w:t>
      </w:r>
    </w:p>
    <w:p>
      <w:r>
        <w:rPr>
          <w:b/>
        </w:rPr>
        <w:t>E. 4.1</w:t>
      </w:r>
    </w:p>
    <w:p>
      <w:r>
        <w:t>L'art. 3 LEg prévoit qu'il est interdit de discriminer les travailleurs à raison du sexe, soit directement, soit indirectement, notamment en se fondant sur leur état civil ou leur situation familiale ou, s'agissant de femmes, leur grossesse (al.1); l'interdiction de toute discrimination s'applique notamment à l'embauche, à l'attribution des tâches, à l'aménagement des conditions de travail, à la rémunération, à la formation et au perfectionnement professionnel, à la promotion et à la résiliation des rapports de travail (al. 2). Selon l'art. 6 LEg, l'existence d'une discrimination est présumée pour autant que la personne qui s'en prévaut la rende vraisemblable; la présente disposition s'applique à l'attribution des tâches, à l'aménagement des conditions de travail, à la rémunération, à la formation et au perfectionnement professionnel, à la promotion et à la résiliation des rapports de travail.</w:t>
      </w:r>
    </w:p>
    <w:p>
      <w:r>
        <w:rPr>
          <w:b/>
        </w:rPr>
        <w:t>E. 4.2</w:t>
      </w:r>
    </w:p>
    <w:p>
      <w:r>
        <w:t>Discrimination dans l'attribution des tâches T_______ se plaint de discrimination dans l'attribution des tâches en raison de son sexe. Elle se plaint, notamment, que les postes politiques et techniques n'étaient attribués qu'à des hommes, à une exception près, son propre poste. Les enquêtes ainsi que les pièces fournies par les parties, ont démontré que E_______ avait comme mission principale : de contribuer à l'élaboration et au développement de stratégies et procédures d'actions antimines et de mettre à disposition un soutien opérationnel spécifique en faveur de ces actions. Par la force des choses, ce type d'actions, qui relèvent plus d'une activité paramilitaire que de fonctions de secrétariat, étaient généralement mises en place par des hommes, dont certains avaient une longue carrière dans l'armée à leur actif. En réalité, T_______ se plaint qu'on ne lui donnait pas de tâches à responsabilités et qu'elle n'avait pas de personnel sous ses ordres. De fait, elle tente de faire passer comme discrimination sexiste le mécontentement qu'elle ressentait dans l'attribution des tâches qui lui étaient confiées. Or, T_______ oublie que, bien qu'ayant un rôle important de coordination, notamment au niveau des comités permanents et de coordination, elle n'avait aucun pouvoir de décision, pas de budget à gérer, ni de projet à soutenir, et que les tâches qui lui étaient confiées correspondaient à son cahier des charges. T_______ allègue également qu'elle était la seule à être écartée des réunions de la direction. Les enquêtes résumées ci-avant ont démontré que T_______ n'était aucunement la seule collaboratrice à ne pas participer à ce type de réunion, dans la mesure où tous les collaborateurs qui ne faisaient pas partie de la direction n'avaient pas accès à ces réunions. Dès lors, l'existence d'une discrimination de nature sexiste dans l'attribution des tâches qui lui étaient confiées n'a pas été rendue vraisemblable par l'appelante, qui, en réalité, établit des comparaisons non pas avec la position qu'elle occupait, mais avec celle qu'elle estimait devoir occuper. En conséquence, la Cour d'appel déboute T_______ de ses conclusions sur ce point.</w:t>
      </w:r>
    </w:p>
    <w:p>
      <w:r>
        <w:rPr>
          <w:b/>
        </w:rPr>
        <w:t>E. 4.3</w:t>
      </w:r>
    </w:p>
    <w:p>
      <w:r>
        <w:t>Discrimination dans la promotion T_______ a également allégué avoir été victime de discrimination à raison du sexe dans la promotion, et plus particulièrement lors de la création et la nomination du responsable de la Z__. En l'espèce, l'appelante n'a apporté aucun commencement de preuve, ni même n'a réussi à rendre vraisemblable l'existence d'une discrimination fondée sur le sexe, lors de la nomination de Q_______ au poste de responsable de la Z__. Rien n'établit, en effet, que le choix du candidat à ce poste ait été dicté par le sexe et non par d'autres raisons. En effet, les enquêtes ont démontré que les qualifications de Q_______ pour ce poste étaient supérieures à celles de T_______. Ce dernier avait notamment une expérience beaucoup plus poussée dans le domaine des affaires multilatérales; il avait dû - lors de son précédent poste au Ministère des affaires étrangères d'Ottawa - gérer des projets, des budgets élevés et avoir sous ses ordres de nombreux collaborateurs. Qualités et aptitudes primordiales pour ce poste, dont T_______ n'était pas dotée, n'ayant jamais exercé d'activité à haut niveau dans une administration nationale. Les enquêtes, rappelées dans la partie "en fait", ont corroboré les déclarations faites par E_______ en ce qui concerne la procédure suivie pour la nomination du responsable de la Z__. Cette dernière a été correctement appliquée, le Président des Etats parties ainsi que les membres du comité de coordination ayant été consultés. T_______, bien que faisant partie des derniers candidats en lice, n'a été soutenue par aucun conseiller. Il fallait, en effet, une candidature convenant à tous les Etats membres; ce qui a été trouvé en la personne de Q_______, dont les qualifications étaient connues et reconnues des Etats parties. Dès lors, la nomination de Q_______ au poste de responsable de l'Z__ a été motivée par des raisons objectives, soit une meilleure formation et une expérience des affaires multilatérales, que T_______ ne possédait pas. Le refus de sa candidature ne peut dès lors être considéré comme étant discriminatoire et fondé uniquement sur le fait qu'elle est une femme. La Cour d'appel déboute donc l'appelante de ses conclusions relatives à l'existence d'une discrimination fondée sur le sexe dans la promotion.</w:t>
      </w:r>
    </w:p>
    <w:p>
      <w:r>
        <w:rPr>
          <w:b/>
        </w:rPr>
        <w:t>E. 4.4</w:t>
      </w:r>
    </w:p>
    <w:p>
      <w:r>
        <w:t>Discrimination dans la rémunération En l'espèce, T_______ a allégué des discriminations salariales, notamment entre son salaire et celui de Q_______ et celui de F_______. Elle demande donc la somme de fr. 192'113.-- brut, plus intérêts à 5% l'an dès le 31 août 2002, à titre de différence entre le salaire qui lui a été versé et un salaire non discriminatoire. A aucun moment, l'appelante n'a prouvé que les cahiers des charges et donc les postes des deux employés susmentionnés étaient comparables au sien. Au contraire, les enquêtes et les pièces fournies par les parties ont démontré que Q_______ avait une grande habitude de la gestion de personnel, de la gestion de projets ainsi que de budgets; F_______, quant à lui, ancien officier général, avait une longue expérience de terrain, et il élaborait des projets dont il avait l'entière responsabilité. En ce qui concerne l'appelante, il a été démontré plusieurs fois dans les enquêtes qu'elle n'avait pas de personnel sous ses ordres, qu'elle ne gérait pas de budget, qu'elle n'était pas chef de département et que dès lors elle ne gérait pas de projet. Ainsi, en vertu de l'ATF 125 III 368 c.5, n'est pas discriminatoire une différence de salaire fondée sur des critères objectifs. Ces critères peuvent concerner la valeur du travail fourni lui-même, tels que la formation, la qualification, l'expérience, les tâches effectivement confiées, les prestations et le risque encouru. Il a, en conséquence, été démontré que les différences de montants entre la rémunération versée à T_______ et celles de Q_______ et F_______ se fondent sur des critères objectifs que sont la formation, la qualification, et, pour F_______, le risque encouru en exerçant son métier sur le terrain. Par ailleurs, il est symptomatique de constater que lorsque, dans un cas particulier, E_______ offre à T_______ un poste semblable à celui d'un collègue masculin, comme cela a été le cas pour le poste de coordinateur régional, le même salaire est offert à l'un et à l'autre. Ainsi, le salaire versé à T_______ du 15 octobre 1998 au 31 août 2002, ne peut être considéré comme discriminatoire. La Cour d'appel déboute donc l'appelante de ses conclusions relatives au versement de la somme de fr. 192'113.-- à titre de différence entre son salaire versé et un salaire non discriminatoire.</w:t>
      </w:r>
    </w:p>
    <w:p>
      <w:r>
        <w:rPr>
          <w:b/>
        </w:rPr>
        <w:t>E. 4.5</w:t>
      </w:r>
    </w:p>
    <w:p>
      <w:r>
        <w:t>Discrimination dans la résiliation des rapports de travail L'art. 9 LEg, stipule que lors de discriminations dans la résiliation du contrat de travail, l'art. 336b du Code des obligations (ci-après CO) est applicable. Cet article prévoit que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voir d'action en justice dans les 180 jours à compter de la fin du contrat, sous peine de péremption (al. 2). La preuve du caractère abusif du congé incombe à la partie à laquelle celui-ci est signifié (art. 8 CC;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du congé (ATF du 7 juillet 1994 en la cause 4P.334/1994 ; SJ 1993, p. 360; ATF 115 II 484 , consid. 2b; Streiff/von Kaenel, Leitfaden zum Arbeitsvertragsrecht, 5ème éd., n. 16 ad art. 336 CO; SJ 1993, p. 360). En l'espèce, les conditions de forme exigées par l'art. 336b CO ont été respectés par l'appelante, dès lors que cette dernière a contesté son congé signifié le 21 mars 2002 avec effet au 31 mai 2002, par un courrier de son conseil daté du 14 juin 2002 et qu'elle a déposé sa demande en justice dans le délai de 180 jours, soit le 26 février 2003. Cependant, T_______ n'a pas apporté la preuve ni même des indices suffisants de l'existence d'un motif abusif de licenciement. En effet, elle invoque avoir été licenciée au seul motif qu'elle est une femme et que depuis le début de son engagement elle a réclamé l'application de l'égalité avec ses collègues masculins. Les enquêtes résumées par la chambre d'appel ci-avant ont cependant démontré que T_______ n'était pas satisfaite de son travail, qu'elle ne se sentait pas estimée et qu'elle était frustrée par rapport au fait qu'il n'y avait aucune femme au sein de la direction de E_______. De plus, malgré la proposition de E_______ de lui trouver un nouveau poste – comme coordinatrice régionale - après son échec dans le cadre de sa candidature au poste de responsable de la Z__, cette dernière a refusé d'aller vivre en Afrique, pour des raisons personnelles. Il ressort également de l'audition de différents témoins, notamment G_______ et A_______, que T_______ a refusé de travailler avec Q_______ lors de sa venue à E_______ et qu'elle avait de la difficulté à travailler en équipe. Il ressort en conséquence de la procédure que l'attitude de T_______ face aux différentes propositions de E_______ pour lui retrouver un nouvel emploi, et de l'échec qui en a découlé, est à l'origine de son licenciement, qui ne saurait être qualifié d'abusif. C'est donc à juste titre que le Tribunal des prud'hommes a débouté l'appelante de ses conclusions relatives au versement d'une indemnité de fr. 62'182.-- à titre de licenciement abusif, correspondant à six mois de son dernier salaire effectif.</w:t>
      </w:r>
    </w:p>
    <w:p>
      <w:r>
        <w:rPr>
          <w:b/>
        </w:rPr>
        <w:t>E. 5</w:t>
      </w:r>
    </w:p>
    <w:p>
      <w:r>
        <w:t>T_______ réclame en outre la somme de fr. 15'227,75 brut, plus intérêts à 5% l'an dès le 31 août 2002, à titre d'heures supplémentaires qu'elle aurait effectuées entre septembre et décembre 2000.</w:t>
      </w:r>
    </w:p>
    <w:p>
      <w:r>
        <w:rPr>
          <w:b/>
        </w:rPr>
        <w:t>E. 5.1</w:t>
      </w:r>
    </w:p>
    <w:p>
      <w:r>
        <w:t>A teneur de l’art. 321c CO, si les circonstances exigent des heures de travail plus nombreuses que ne le prévoit le contrat ou l’usage, un contrat-type de travail ou une convention collective, le travailleur est tenu d’exécuter ce travail supplémentaire, dans le mesure où il peut s’en charger et où les règles de la bonne foi permettent de le lui demander (al. 1er).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La rémunération des heures supplémentaires n’est pas due si le travailleur prend l’initiative d’effectuer de telles heures contrairement à la volonté de son employeur ou à son insu. Ce qui est décisif, c’est la connaissance par l’employeur du fait que le travailleur effectue des heures supplémentaires (ATF 116 II 69 , consid. 4b; CAPH du 20 octobre 1993 en la cause VI/853/92; Aubert, in Code des obligations I, Commentaire romand, 2003, § 10 ad art. 321c CO, p. 1688). De plus, il incombe au travailleur de prouver qu’il a effectué les heures de travail supplémentaires dont il réclame le paiement.</w:t>
      </w:r>
    </w:p>
    <w:p>
      <w:r>
        <w:rPr>
          <w:b/>
        </w:rPr>
        <w:t>E. 5.2</w:t>
      </w:r>
    </w:p>
    <w:p>
      <w:r>
        <w:t>En l'espèce, le contrat de travail du 15 octobre 1998 de T_______ ne prévoyait aucune clause particulière à propos du paiement des heures supplémentaires. Cependant, E_______ a adopté, le 26 mai 2000, un règlement interne, faisant partie intégrante du contrat de travail, et qui prévoit à son paragraphe 2.3 que "Les heures supplémentaires demandées et reconnues comme telles par le supérieur hiérarchique, seront en principe compensées par un congé de même durée. S'il n'y a pas de congé compensatoire, les heures de travail supplémentaires seront rémunérées avec une majoration de 25%. Les collaborateurs touchant un salaire annuel supérieur à Frs 100'000.-- ne peuvent en aucun cas se faire rémunérer leurs heures supplémentaires." Pendant, la période concernée, soit entre septembre et décembre 2000, T_______ touchait un salaire annuel de fr. 116'149.--, et elle ne pouvait dès lors pas se faire rémunérer ses heures supplémentaires; tout au plus pouvait-elle les compenser par un congé. Le règlement interne précise que seules les heures supplémentaires demandées et reconnues comme telles pouvaient être compensées. Les témoins ont confirmé qu'il existait des formulaires pour demander que les heures supplémentaires effectuées soient compensées en congé, voire payées. T_______ connaissait l'existence de ces formulaires pour les avoir utilisés à plusieurs reprises, lorsque son salaire annuel était de moins de fr. 100'000.--. En l'espèce, les enquêtes ont démontré que E_______ n'avait jamais demandé à son employée de faire des heures supplémentaires, et cette dernière n'avait annoncé ses heures supplémentaires que plusieurs mois après les avoir effectuées et cela sans utiliser les formulaires appropriés. De plus, T_______ a reconnu dans la pièce 28 de son chargé demandeur, avoir pris du 2 au 20 octobre 2000, des "vacation or time compensation" . Le témoin A_______, qui travaille aux ressources humaines de E_______, a déclaré avoir compris ces termes anglais comme une compensation en vacances pour les heures supplémentaires. Dès lors, même si T_______ avait fait des heures supplémentaires, dont il n'est pas établi qu'elles auraient été exigées par son employeur, elle aurait pu les compenser pendant les 15 jours de vacances qu'elle a pris du 2 au 20 octobre 2000. C'est donc à juste titre que le Tribunal des prud'hommes a refusé de lui verser le montant de fr. 15'227,75 qu'elle réclame à titre d'heures supplémentaires.</w:t>
      </w:r>
    </w:p>
    <w:p>
      <w:r>
        <w:rPr>
          <w:b/>
        </w:rPr>
        <w:t>E. 6</w:t>
      </w:r>
    </w:p>
    <w:p>
      <w:r>
        <w:t>T_______ demande également que le certificat de travail délivré par son employeur en date du 31 août 2002, puis complété de manière positive le 4 novembre 2002, soit à nouveau complété.</w:t>
      </w:r>
    </w:p>
    <w:p>
      <w:r>
        <w:rPr>
          <w:b/>
        </w:rPr>
        <w:t>E. 6.1</w:t>
      </w:r>
    </w:p>
    <w:p>
      <w:r>
        <w:t>En vertu de l'art. 330a al. 1 CO, le travailleur peut demander en tout temps à l'employeur un certificat portant sur la nature et la durée des rapports de travail, ainsi que sur la qualité de son travail et sa conduite. L’employé a droit à un certificat détaillé comportant une appréciation objective de son activité qui soit conforme à la réalité (ATF non publié du 4 juillet 2000 V. c/ B. cause n° 4C.463/1999 , consid. 10b; JAR 1998 p. 167; Brühwiler, Kommentar zum Einzelarbeitsvertrag, 2ème éd., n° 4 ad art. 330a CO; Staehelin/Vischer, Commentaire zurichois, n° 10 ad art. 330a CO). Le document prévu par l’article 330a al. 1er CO répond à un double but, parfois contradictoire (Janssen, Die Zeugnispflicht des Arbeitsgebers, 2ème éd., pp. 163 s.), consistant à favoriser les recherches du travailleur en vue de trouver un nouvel emploi, tout en permettant, dans le même temps, aux employeurs potentiels approchés de se forger une opinion sur les aptitudes professionnelles et le comportement de l’intéressé (JAR 1998, p. 168; Staehelin, Zürcher Kommentar, n. 1 ad art. 336a CO). Le contenu du certificat doit être exact, c’est-à-dire, de manière générale, être conforme à la réalité et complet (ATF du 4 juillet 2000 en la cause 4C.463/1999 , consid. 10b; JAR 1998, p. 167; Brühwiler, Kommentar zum Einzelarbeitsvertrag, 2ème éd., n. 4 ad art. 330a CO; Staehelin/Vischer, Zürcher Kommentar, n. 10 ad art. 330a CO).</w:t>
      </w:r>
    </w:p>
    <w:p>
      <w:r>
        <w:rPr>
          <w:b/>
        </w:rPr>
        <w:t>E. 6.2</w:t>
      </w:r>
    </w:p>
    <w:p>
      <w:r>
        <w:t>En l'espèce, le certificat de travail de T_______ du 4 novembre 2002, reflète correctement son activité au sein de E_______, ainsi que ses tâches définies dans son cahier des charges. De plus, aucune remarque négative ou désobligeante sur le travail de T_______ ou sur sa personnalité ne figure dans ce certificat – bien au contraire – et il ne portera dès lors aucunement préjudice à l'appelante, dans ses futures recherches d'emploi. M_______, Président du conseil de fondation, a, par ailleurs, qualifié ce certificat de "bienveillant", lors de l'audience du 4 mars 2004. Il ne peut être exigé de E_______ qu'il produise un certificat de travail rentrant dans tous les détails de l'activité de T_______; il n'a, de plus, pas été prouvé que ce dernier était incomplet ou mensonger. C'est donc à juste titre que le Tribunal des prud'hommes a refusé qu'un nouveau certificat de travail soit établi.</w:t>
      </w:r>
    </w:p>
    <w:p>
      <w:r>
        <w:rPr>
          <w:b/>
        </w:rPr>
        <w:t>E. 7</w:t>
      </w:r>
    </w:p>
    <w:p>
      <w:r>
        <w:t>T_______ allègue avoir été victime de harcèlement psychologique (ou mobbing) et réclame dès lors la somme de fr. 35'000.-- net, plus intérêts à 5% l'an dès le 31 août 2002, à titre d'indemnité pour tort moral.</w:t>
      </w:r>
    </w:p>
    <w:p>
      <w:r>
        <w:rPr>
          <w:b/>
        </w:rPr>
        <w:t>E. 7.1</w:t>
      </w:r>
    </w:p>
    <w:p>
      <w:r>
        <w:t>Aux termes de l’art. 328 al. 1 CO, l’employeur protège et respecte, dans les rapports de travail, la personnalité du travailleur; il manifeste les égards voulus pour sa santé et veille au maintien de la moralité. Les actes de harcèlement psychologique sont prohibés par cette norme. Il y a harcèlement psychologique (mobbing)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et les références citées; Wyler, Droit du travail, 2002, pp. 237 ss). L’employeur qui n’empêche pas que son employé subisse un harcèlement psychologique contrevient à la disposition précitée (ATF 125 III 70 , consid. 2a, p. 73). La violation des obligations prévues à l’article 328 CO entraîne l’obligation pour l’employeur de réparer le préjudice matériel et le tort moral causés par sa faute ou celle d’un autre employé (ATF du 4 avril 2003 en la cause 2C.2/2003 ; ATF 126 III 395 ). Conformément à l’art. 8 du Code civil, chaque partie doit, si la loi ne prescrit le contraire, prouver les faits qu’elle allègue pour en déduire son droit. En cas d’atteinte illicite grave à sa personnalité, le travailleur peut réclamer une somme d’argent à titre de réparation morale, pour autant que l’auteur ne lui ait pas donné satisfaction autrement (art. 97, 99 al. 3 et 49 al. 1er CO; ATF 102 II 224 , consid. 9; ATF 87 II 143 ; Aubert, in Code des obligations I, Commentaire romand, 2003, § 7 ad art. 328 CO, p. 1729; Saillen, La protection de la personnalité du travailleur, thèse Lausanne 1981, p. 104). 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 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Tercier, Le nouveau droit de la personnalité, n. 2049). Il convient dès lors d'analyser si les conditions susmentionnées sont remplies et si T_______ a prouvé les faits qu'elle avance.</w:t>
      </w:r>
    </w:p>
    <w:p>
      <w:r>
        <w:rPr>
          <w:b/>
        </w:rPr>
        <w:t>E. 7.2</w:t>
      </w:r>
    </w:p>
    <w:p>
      <w:r>
        <w:t>T_______, a allégué avoir subi différents comportements constitutifs de mobbing de la part de ses collègues et supérieurs masculins. Notamment, le fait d'avoir été chargée de tâches très inférieures à ses compétences, de ne pas avoir pu participer aux séances de la direction, d'avoir été obligée de suivre une formation Y____, le reproche qui lui aurait été fait d'avoir été à l'origine de la démission d'une collègue ainsi que le fait d'avoir été contrainte d'effectuer de nombreuses heures supplémentaires, dangereuses pour sa santé. En l'espèce, les allégations avancées par l'appelante n'ont pas été corroborées par les enquêtes. Au contraire, il a déjà été démontré au point 4 ci-dessus, que l'employeur de T_______ ne lui avait pas confié systématiquement des tâches inférieures à ses compétences; en effet, l'organisation des rencontres qui se déroulaient sous l'égide de E_______ – fonction qui faisait partie de son cahier des charges – entraînait obligatoirement des tâches qui relevaient parfois plus du secrétariat, comme faire des photocopies ou préparer des chevalets pour les conférenciers, sans pour autant qu'il s'agisse de mobbing de la part de l'employeur. Quant au refus de E_______ de laisser l'appelante participer aux séances de la direction, il ne s'agit à nouveau pas de mobbing, puisque T_______ ne faisait pas partie de la direction de E_______; il n'existait ainsi aucune raison pour que sa présence soit autorisée lors de ces réunions. La formation Y____, quant à elle, n'a été proposée à T_______ que dans le but de lui trouver une nouvelle activité au sein de E_______. S'agissant des heures supplémentaires, il a été établi que E_______ n'avait jamais obligé T_______ à effectuer ces heures, ni même ne le lui avait demandé (cf. ATF S-C c/ S AG du 12.10.04 4C.276/2004 consid. 4.1). Les enquêtes ont, par ailleurs, démontré que T_______ avait de mauvaises relations tant avec J_______ qu'avec I_______, qu'elle avait de la peine à travailler en équipe et à s'intégrer dans un groupe (cf. témoins J_______, U______, G_______, A_______); ces faits ne signifient pas encore qu'elle ait été mobbée par ses collègues ou supérieurs masculins. E_______ reconnaît cependant, que I_______ a eu un moment d'énervement à l'encontre de T_______, mais l'intimé, en la personne de G_______, lui a adressé immédiatement une remontrance, prouvant par là-même qu'il ne saurait tolérer un comportement désobligeant voire agressif à l'égard d'une de ses employées. En l'espèce, il a été démontré, notamment par les enquêtes, que l'intimé n'avait pas porté atteinte à la personnalité de T_______ en cherchant à l'isoler, à la marginaliser, voire à l'exclure de son lieu de travail. Au contraire, les responsables de E_______ ont essayé, en vain, de régler les problèmes relationnels de l'appelante avec J_______; ils ont tout de suite remis à l'ordre I_______ lorsque ce dernier a montré des signes d'agressivité à l'encontre de T_______ et ils ont également proposé à l'appelante de suivre une formation afin de lui permettre d'occuper un nouveau poste au sein de E_______, suite à son refus de travailler avec Q_______. C'est donc à juste titre que le Tribunal des prud'hommes a considéré que T_______ n'avait pas été victime de mobbing et a refusé de lui allouer une indemnité à titre de tort moral.</w:t>
      </w:r>
    </w:p>
    <w:p>
      <w:r>
        <w:rPr>
          <w:b/>
        </w:rPr>
        <w:t>E. 8</w:t>
      </w:r>
    </w:p>
    <w:p>
      <w:r>
        <w:t>L'appelante conteste également que les frais de procédure soient mis à sa charge.</w:t>
      </w:r>
    </w:p>
    <w:p>
      <w:r>
        <w:rPr>
          <w:b/>
        </w:rPr>
        <w:t>E. 8.1</w:t>
      </w:r>
    </w:p>
    <w:p>
      <w:r>
        <w:t>En vertu de l'art. 12 al. 2 de la Loi fédérale sur l'égalité entre femmes et hommes (Leg), l'art. 343 du CO est applicable indépendamment de la valeur litigieuse. L'art. 343 CO prévoit que les cantons sont tenus de soumettre à une procédure simple et rapide tous les litiges résultant du contrat de travail dont la valeur liti-gieuse ne dépasse pas 30'000 francs; le montant de la demande détermine la valeur litigieuse, sans égard aux conclusions reconventionnelles. Dans les litiges au sens de l'alinéa précédent, les parties n'ont à supporter ni émoluments ni frais judiciaires; toutefois, le juge peut infliger une amende à la partie téméraire et mettre à sa charge tout ou partie des émoluments et frais judiciaires (cf. également l'art. 40 lit. c LPC). De plus, en vertu de l'ATF 100 Ia 119 c.7, la gratuité de la procédure prévue à l'art. 343 al. 3 CO n'empêche pas l'allocation de dépens. Les dépens peuvent être subdivisés en deux parties, d'une part, les frais (notamment l'indemnisation des témoins et des interprètes) et d'autre part, les dépens à proprement parler (soit une indemnité de procédure valant participation aux honoraires d'avocat de la partie adverse).</w:t>
      </w:r>
    </w:p>
    <w:p>
      <w:r>
        <w:rPr>
          <w:b/>
        </w:rPr>
        <w:t>E. 8.2</w:t>
      </w:r>
    </w:p>
    <w:p>
      <w:r>
        <w:t>En l'espèce, bien que la valeur litigieuse du présent litige soit largement supérieure à fr. 30'000.--, la présente cause, par application des articles susmentionnés, n'est pas soumise à un émolument d'appel. Cependant, les conclusions disproportionnées prises par l'appelante et les différentes discriminations alléguées par cette dernière ne sont en réalité fondées que sur ses propres impressions et déceptions, notamment le fait de ne pas avoir obtenu un poste de travail convoité. A défaut d'infliger une amende, il n'apparaît en tout cas pas choquant de mettre au moins les frais d'indemnités versés aux témoins et interprètes à la charge de l'appelante, dont on peut considérer qu'elle a fait un emploi abusif de la procédure, ce qui a nécessité l'audition de nombreux témoins, dont aucun n'a confirmé l'existence d'une quelconque discrimination à l'égard de T_______. Il convient dès lors de condamner T_______ à rembourser à l'Etat de Genève, la somme de fr. 2'482,50 à titre d'indemnités versées aux témoins et à leurs interprètes en première instance et en appel. Le jugement de première instance sera rectifié dans ce sens. Pour le surplus, les dépens seront compensés.</w:t>
      </w:r>
    </w:p>
    <w:p>
      <w:r>
        <w:rPr>
          <w:b/>
        </w:rPr>
        <w:t>E. 9</w:t>
      </w:r>
    </w:p>
    <w:p>
      <w:r>
        <w:t>L'appel est donc rejeté et les frais mis à la charge de T_______ à hauteur de fr. 2'482,50.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