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C/390/2016 vom 24. Februar 2016</w:t>
      </w:r>
    </w:p>
    <w:p>
      <w:r>
        <w:t>GE Cour de justice, 2016-02-24, FR</w:t>
      </w:r>
    </w:p>
    <w:p>
      <w:r>
        <w:rPr>
          <w:b/>
        </w:rPr>
        <w:t xml:space="preserve">Quelle: </w:t>
      </w:r>
      <w:r>
        <w:t>https://mcp.opencaselaw.ch/entscheid/ge_gerichte_C_390_2016</w:t>
      </w:r>
    </w:p>
    <w:p>
      <w:r>
        <w:t>FR: GE_GERICHTE C/390/2016 du 24 février 2016</w:t>
      </w:r>
    </w:p>
    <w:p>
      <w:r>
        <w:t>IT: GE_GERICHTE C/390/2016 del 24 febbraio 2016</w:t>
      </w:r>
    </w:p>
    <w:p>
      <w:pPr>
        <w:pStyle w:val="Heading2"/>
      </w:pPr>
      <w:r>
        <w:t>Regeste</w:t>
      </w:r>
    </w:p>
    <w:p>
      <w:r>
        <w:t>EXPULSION DE LOCATAIRE; EXÉCUTION FORCÉE; SURSIS À LA RÉALISATION; PROPORTIONNALITÉ; MAXIME INQUISITOIRE | LaCC.30.4</w:t>
      </w:r>
    </w:p>
    <w:p>
      <w:pPr>
        <w:pStyle w:val="Heading2"/>
      </w:pPr>
      <w:r>
        <w:t>Volltext</w:t>
      </w:r>
    </w:p>
    <w:p>
      <w:r>
        <w:t>Genève Cour de Justice (Cour civile) Chambre des baux et loyers 13.06.2016 C/390/2016</w:t>
      </w:r>
    </w:p>
    <w:p>
      <w:r>
        <w:t>EXPULSION DE LOCATAIRE; EXÉCUTION FORCÉE; SURSIS À LA RÉALISATION; PROPORTIONNALITÉ; MAXIME INQUISITOIRE | LaCC.30.4</w:t>
      </w:r>
    </w:p>
    <w:p>
      <w:r>
        <w:t>C/390/2016 ACJC/832/2016 du 13.06.2016 sur JTBL/168/2016 ( SBL ) , CONFIRME Descripteurs : EXPULSION DE LOCATAIRE; EXÉCUTION FORCÉE; SURSIS À LA RÉALISATION; PROPORTIONNALITÉ; MAXIME INQUISITOIRE Normes : LaCC.30.4 En fait En droit Par ces motifs RÉPUBLIQUE ET CANTON DE GENÈVE POUVOIR JUDICIAIRE C/390/2016 ACJC/832/2016 ARRÊT DE LA COUR DE JUSTICE Chambre des baux et loyers du LUNDI 13 JUIN 2016 Entre A______ , domiciliée ______, Genève, recourante contre un jugement rendu par le Tribunal des baux et loyers le 24 février 2016, représentée par l'ASLOCA, rue du Lac 12, case postale 6150, 1211 Genève 6, en les bureaux de laquelle elle fait élection de domicile, et B______ , sise ______, Genève, intimée, représentée par l'agence immobilière C______, ______, Genève. EN FAIT A. Par jugement du 24 février 2016, expédié pour notification aux parties le 2 mars 2016, le Tribunal des baux et loyers a condamné A______ à évacuer immédiatement de sa personne et de ses biens ainsi que de toute autre personne faisant ménage commun avec elle l'appartement n° 1______ de quatre pièces situé au quatrième étage de l'immeuble sis ______ à ______ (GE) (ch. 1 du dispositif), a autorisé B______ à requérir l'évacuation par la force publique de A______ dès le soixantième jour après l'entrée en force du jugement (ch. 2), a débouté les parties de toutes autres conclusions (ch. 3), et a dit que la procédure était gratuite (ch. 4).![endif]&gt;![if&gt; B. Par acte expédié le 14 mars 2016 au greffe de la Cour de justice, A______ forme recours contre ce jugement. Elle conclut à l'annulation du chiffre 2 du dispositif de celui-ci, cela fait à ce que l'exécution soit autorisée dès le 1 er mars 2017, subsidiairement, à ce que la cause soit retournée au Tribunal pour instruction et nouvelle décision.![endif]&gt;![if&gt; Elle allègue nouvellement souffrir de douleurs thoraciques et de diverses atteintes d'ordre psychique. Par décision du 23 mars 2016, la Cour a, à la requête de A______, suspendu le caractère exécutoire du chiffre 2 du dispositif du jugement entrepris. Par réponse du 21 mars 2016, B______ conclut au rejet du recours. La recourante a répliqué persistant dans ses conclusions, tandis que l'intimée a persisté dans ses écritures de réponse. Par avis du 19 avril 2016, les parties ont été informées de ce que la cause était gardée à juger. C. Les éléments suivants résultent de la procédure de première instance : a. Les parties ont été liées par un contrat de bail portant sur la location d'un appartement n° 1______ de quatre pièces situé au quatrième étage de l'immeuble sis ______ à ______ (GE), dont le loyer a été fixé en dernier lieu à 1'505 fr. par mois, charges comprises. b. La bailleresse a, sur la base de l'art. 257d CO, résilié le contrat pour le 31 décembre 2015. Les locaux n'ont pas été libérés à cette date. c. Par requête déposée au Tribunal des baux et loyers le 12 janvier 2016, la bailleresse a conclu à l'évacuation de la locataire, avec exécution directe immédiate. A l'audience du Tribunal du 24 février 2016, tenue en présence des représentants visés à l'art. 30 al. 2 LaCC, A______ n'a pas pris de conclusions; elle a déclaré qu'elle était soutenue par l'Hospice général et qu'elle avait effectué un paiement de 3'010 fr. en date du 24 décembre 2015. La bailleresse a déclaré que, compte tenu des paiements intervenus, le montant de l'arriéré s'élevait à 4'645 fr. Sur quoi, la cause a été gardée à juger. EN DROIT 1. Contre la décision relative à l'exécution de l'évacuation, seule la voie du recours est ouverte (art. 309 let. a CPC).![endif]&gt;![if&gt; Le recours, écrit et motivé, doit être introduit auprès de la deuxième instance dans les trente jours à compter de la notification de la décision motivée (art. 321 al. 1 CPC). Le délai est de dix jours pour les décisions prises en procédure sommaire (321 al. 2 CPC), ce qui est le cas des procédures en protection des cas clairs (art. 248 let. b et 257 CPC). Le présent recours, qui respecte les dispositions précitées, est recevable. 2. Les conclusions, les allégations de faits et les preuves nouvelles sont irrecevables.![endif]&gt;![if&gt; Les nouveaux allégués de la recourante ne sont donc pas recevables. 3. La recourante reproche au Tribunal d'avoir procédé à une mauvaise application du principe de la proportionnalité, en fixant l'entrée en force de sa décision soixante jours après celle-ci, et d'avoir violé la maxime inquisitoire en n'instruisant pas la question de sa situation médicale.![endif]&gt;![if&gt; 3.1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Selon l'art. 341 al. 3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3.2 Lorsqu'il applique la maxime inquisitoire simple,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(ATF 141 III 569 consid. 2.3). 3.3 En l'occurrence, à teneur du procès-verbal de l'audience du Tribunal tenue en présence des représentants prévue par l'art. 30 al. 4 LaCC, la recourante n'a pris aucune conclusion à la suite de la requête de l'intimée, n'a formé aucun allégué au sujet de sa situation personnelle (en particulier de sa situation médicale), pas plus qu'elle n'a émis de déclaration, à l'exception de la circonstance qu'elle bénéficiait de subsides de l'Hospice général. En dépit de l'absence de toute indication du dossier dans ce sens, le Tribunal a retenu, en fait et en droit, que la recourante vivait avec sa fille de quatorze ans. Tenant compte de cet élément, mais également de l'importance de l'arriéré mentionné par le bailleur, dont la quotité n'a pas été contestée par la recourante, il a différé de soixante jours l'exécution de l'évacuation. Ce faisant, il a respecté le principe de la proportionnalité. Contrairement à l'avis de la recourante, et en l'absence de tout allégué formulé par elle ou de tout élément du dossier relatif à une situation de santé hypothétiquement particulière, les premiers juges n'étaient pas tenus, dans le cadre de la maxime inquisitoire simple, d'instruire d'office cette question. Par conséquent, les griefs de la recourante sont infondés, de sorte que le recours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14 mars 2016 par A______ contre le jugement JTBL/168/2016 rendu le 24 février 2016 par le Tribunal des baux et loyers dans la cause C/390/2016-7 SE. Au fond : Rejette ce recours.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