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C/3804/2015 vom 30. Oktober 2015</w:t>
      </w:r>
    </w:p>
    <w:p>
      <w:r>
        <w:t>GE Cour de justice, 2015-10-30, FR</w:t>
      </w:r>
    </w:p>
    <w:p>
      <w:r>
        <w:rPr>
          <w:b/>
        </w:rPr>
        <w:t xml:space="preserve">Quelle: </w:t>
      </w:r>
      <w:r>
        <w:t>https://mcp.opencaselaw.ch/entscheid/ge_gerichte_C_3804_2015</w:t>
      </w:r>
    </w:p>
    <w:p>
      <w:r>
        <w:t>FR: GE_GERICHTE C/3804/2015 du 30 octobre 2015</w:t>
      </w:r>
    </w:p>
    <w:p>
      <w:r>
        <w:t>IT: GE_GERICHTE C/3804/2015 del 30 ottobre 2015</w:t>
      </w:r>
    </w:p>
    <w:p>
      <w:pPr>
        <w:pStyle w:val="Heading2"/>
      </w:pPr>
      <w:r>
        <w:t>Regeste</w:t>
      </w:r>
    </w:p>
    <w:p>
      <w:r>
        <w:t>MAINLEVÉE(LP); NOUVEAU MOYEN DE PREUVE; MAINLEVÉE PROVISOIRE; DEVIS; PREUVE LIBÉRATOIRE | LP.82</w:t>
      </w:r>
    </w:p>
    <w:p>
      <w:pPr>
        <w:pStyle w:val="Heading2"/>
      </w:pPr>
      <w:r>
        <w:t>Volltext</w:t>
      </w:r>
    </w:p>
    <w:p>
      <w:r>
        <w:t>Genève Cour de Justice (Cour civile) Chambre civile (Sommaires) 30.10.2015 C/3804/2015</w:t>
      </w:r>
    </w:p>
    <w:p>
      <w:r>
        <w:t>MAINLEVÉE(LP); NOUVEAU MOYEN DE PREUVE; MAINLEVÉE PROVISOIRE; DEVIS; PREUVE LIBÉRATOIRE | LP.82</w:t>
      </w:r>
    </w:p>
    <w:p>
      <w:r>
        <w:t>C/3804/2015 ACJC/1316/2015 du 30.10.2015 sur JTPI/8647/2015 ( SML ) , CONFIRME Descripteurs : MAINLEVÉE(LP); NOUVEAU MOYEN DE PREUVE; MAINLEVÉE PROVISOIRE; DEVIS; PREUVE LIBÉRATOIRE Normes : LP.82 En fait En droit Par ces motifs RÉPUBLIQUE ET CANTON DE GENÈVE POUVOIR JUDICIAIRE C/3804/2015 ACJC/1316/2015 ARRÊT DE LA COUR DE JUSTICE Chambre civile du VENDREDI 30 OCTOBRE 2015 Entre A______ , sise ______, (VD), recourante contre un jugement rendu par le Tribunal de première instance de ce canton le 3 août 2015, comparant en personne, et Monsieur B______ , domicilié ______, France, intimé, comparant en personne. EN FAIT A. a. B______ est inscrit au Registre du commerce de Genève comme exploitant en raison individuelle d'un bureau d'architecture intérieure sous la dénomination C______. A______, inscrite au Registre du commerce du canton de Vaud, a quant à elle pour but social le commerce de matériel électrique et électronique. b. Le 9 février 2015, A______ a fait notifier à B______ un commandement de payer, poursuite n° 1______, portant sur la somme de 5'222 fr. 10 avec intérêts à 5% dès le 1 er juillet 2014 au titre de "Facture (…) au nom de C______" en 5'048 fr. 80, plus "frais de relances, sommations et arrangement de paiement non respecté" en 100 fr. et frais de réquisition de poursuite en 73 fr. 30. Il a été formé opposition à ce commandement de payer. c. Par acte déposé au Tribunal de première instance le 25 février 2015, A______ a requis la mainlevée de cette opposition. Elle a exposé qu'un employé de B______ lui avait commandé du matériel d'éclairage le 20 février 2014. La commande avait été livrée en trois fois. Cette livraison avait fait l'objet, le 28 mai 2014, d'une facture en 5'048 fr. 80, laquelle était restée impayée en dépit de plusieurs rappels. Elle a notamment produit à l'appui de sa requête un échange de courriels avec un employé de B______, plusieurs bulletins de livraison ne portant pas de signature, une copie de la facture du 28 mai 2014 ainsi que des rappels. d. Lors de l'audience du Tribunal du 29 mai 2015, B______ a déposé des pièces et a indiqué que le montant réclamé était contesté. Le matériel commandé ne correspondait pas exactement à la commande et il manquait 20% du matériel commandé. Le matériel livré était en outre défectueux. A______ n'était ni présente ni représentée. La cause a été gardée à juger à l'issue de l'audience. B. Par jugement du 3 août 2015, notifié à A______ le lendemain, le Tribunal a débouté cette dernière de ses conclusion en mainlevée provisoire (chiffre 1 du dispositif) et laissé à sa charge les frais judiciaires, arrêtés à 300 fr., et compensés avec l'avance fournie (ch. 2 et 3). Le Tribunal a retenu que A______ n'avait produit aucune pièce valant reconnaissance de dette. C. a. Par acte expédié au Tribunal le 12 août 2015, et transmis à la Cour de justice par ce dernier, A______ a formé recours contre ce jugement dont elle a sollicité l'annulation. Elle a conclu à ce que la mainlevée de l'opposition formée au commandement de payer notifié à B______ soit prononcée, avec suite de frais et dépens. Elle fait notamment valoir que celui-ci a signé un devis établi sur la base des plans qu'il lui avait remis et qu'il n'a jamais formulé de réclamation relative à du matériel manquant ou défectueux. Elle a produit plusieurs pièces nouvelles. b. B______ n'a pas répondu au recours dans le délai qui lui a été imparti par la Cour pour ce faire et les parties ont été informées le 17 septembre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 1.2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1.3 Les conclusions, allégations de fait et preuves nouvelles sont irrecevables (art. 326 al. 1 CPC). Les pièces nouvelles produites par la recourante sont par conséquent irrecevables. 2. La recourante fait valoir que le devis signé par l'intimé vaut reconnaissance de dette. Elle ajoute que ce dernier n'a pas rendu vraisemblable ses allégations selon lesquelles ses prestations étaient défectueuses. 2.1 Selon l'art. 82 al. 1 LP, le créancier dont la poursuite se fonde sur une reconnaissance de dette constatée par acte authentique ou sous seing privé peut requérir la mainlevée provisoire. 2.1.1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 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 ème éd., 1980, par. 69). Une facture ne constitue en revanche pas une reconnaissance de dette (PANCHAUD/CAPREZ, op. cit., par. 3 ch. 3) et ce même si elle n'a pas été contestée (arrêt du Tribunal fédéral 5P_290/2006 du 12 octobre 2006 consid. 3.3).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 résolution du contrat ou à tout le moins une réduction du prix (Krauskopf, op. cit., p. 33). 2.2 En l'espèce, la Cour constate que le devis dont se prévaut la recourante n'a pas été produit en première instance. Aucun document signé par l'intimé d'où ressort sa volonté de payer à la recourante, sans réserve ni condition, une somme d'argent déterminée ou aisément déterminable et exigible n'a ainsi été déposé devant le Tribunal. En particulier, ni les échanges de courriels, ni les factures envoyées par la recourante ne valent reconnaissance de dette au sens de l'art. 82 LP. C'est par conséquent à juste titre que le Tribunal a débouté celle-ci des fins de sa requête. Le recours sera dès lors rejeté. 3. La recourante, qui succombe, sera condamnée aux frais (art. 106 al. 1 CPC). Les frais judiciaires seront fixés à 450 fr. (art. 48 et 61 al. 1 OELP) et compensés avec l'avance fournie qui reste acquise à l'Etat de Genève (art. 111 al. 1 CPC). Il n'y a pas lieu d'allouer de dépens à l'intimé qui n'est pas représenté par un avocat et n'a pas répondu au recours (art. 95 al. 3 let. c CPC). * * * * * PAR CES MOTIFS, La Chambre civile : A la forme : Déclare recevable le recours interjeté par A______ contre le jugement JTPI/8647/2015 rendu le 3 août 2015 par le Tribunal de première instance dans la cause C/3804/2015-JS SML. Au fond : Rejette ce recours. Déboute les parties de toutes autres conclusions. Sur les frais : Arrête à 450 fr. les frais judiciaires du recours, les met à la charge de A______ et les compense avec l'avance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