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C/3745/2014 vom 17. März 2015</w:t>
      </w:r>
    </w:p>
    <w:p>
      <w:r>
        <w:t>GE Cour de justice, 2015-03-17, FR</w:t>
      </w:r>
    </w:p>
    <w:p>
      <w:r>
        <w:rPr>
          <w:b/>
        </w:rPr>
        <w:t xml:space="preserve">Quelle: </w:t>
      </w:r>
      <w:r>
        <w:t>https://mcp.opencaselaw.ch/entscheid/ge_gerichte_C_3745_2014</w:t>
      </w:r>
    </w:p>
    <w:p>
      <w:r>
        <w:t>FR: GE_GERICHTE C/3745/2014 du 17 mars 2015</w:t>
      </w:r>
    </w:p>
    <w:p>
      <w:r>
        <w:t>IT: GE_GERICHTE C/3745/2014 del 17 marzo 2015</w:t>
      </w:r>
    </w:p>
    <w:p>
      <w:pPr>
        <w:pStyle w:val="Heading2"/>
      </w:pPr>
      <w:r>
        <w:t>Regeste</w:t>
      </w:r>
    </w:p>
    <w:p>
      <w:r>
        <w:t>RÉSILIATION; DÉLAI DE RÉSILIATION</w:t>
      </w:r>
    </w:p>
    <w:p>
      <w:pPr>
        <w:pStyle w:val="Heading2"/>
      </w:pPr>
      <w:r>
        <w:t>Erwägungen</w:t>
      </w:r>
    </w:p>
    <w:p>
      <w:r>
        <w:rPr>
          <w:b/>
        </w:rPr>
        <w:t>E. 31</w:t>
      </w:r>
    </w:p>
    <w:p>
      <w:r>
        <w:t>décembre 2013, lui convenait, dans la mesure où, d'autre part, il n'avait plus l'intention d'offrir ses services à partir de cette date et que s'il les avait offerts à nouveau à la fin de janvier 2014 c'était suite aux démarches entreprises auprès de l'assurance chômage ce qui n'altérait pas sa volonté initiale quant à la date de fin du contrat convenue d'accord entre les parties. La Cour ne partage pas cette analyse. D'une part, l'on ne distingue pas quelle concession l'intimée aurait faite dans le cadre d'un accord sur une résiliation conventionnelle, la perte d'une commission de l'ordre de quelques centaines de francs n'ayant rien de similaire avec la perte de la protection légale du travailleur, ayant pour effet le non-paiement de son salaire de plusieurs milliers de francs. D'autre part et surtout, la déclaration faite par le recourant par un mail sibyllin du 20 décembre 2013 n'implique pas, selon le principe de la confiance, ce qu'a retenu le Tribunal. En effet, il faut rappeler que l'appelant était employé de l'intimée, en mission auprès de C_____. Dans son mail du 20 décembre 2013, l'appelant admettait que la date pour "la fin de sa mission au 31 décembre 2013 lui convenait". Par mission, on doit comprendre qu'il entendait celle qu'il effectuait auprès de la banque, c'est dès lors sans doute pour cette raison, qu'il n'a plus proposé ses services à celle-ci. Cela ne signifiait pas encore qu'il eut voulu accepter la fin anticipée de son contrat avec l'intimée. Il s'agissait dès lors pour l'intimée de proposer à l'employé une nouvelle mission jusqu'au terme du contrat au 31 janvier 2014. Les témoignages recueillis par le Tribunal ne permettent pas non plus d'envisager la conclusion qu'il retient. Ils ne contiennent aucun élément pouvant apporter appui à la thèse de l'intimée. Par ailleurs, on relèvera enfin que l'employé a, dès que possible, réagi au courrier de confirmation de l'intimée qui utilisait le terme de "résiliation anticipée", contestant avoir eu une telle volonté, ce qui démontre bien l'absence d'accord des parties sur le terme de résiliation et l'absence dès lors de résiliation conventionnelle. Le délai de congé ayant été prolongé à fin janvier 2014, le salaire du mois en question était dû. Par conséquence, le chiffre 3 du dispositif du jugement attaqué doit être annulé et l'intimée condamnée à payer à l'appelant la somme de 5'336 fr. bruts avec intérêts à 5% dès le 1 er février 2014. Compte tenu de la valeur litigieuse, il n'est pas perçu de frais judiciaires (art. 114 let. c et 116 al. 1 CPC; art. 19 al. 3 let. c LaCC; 71 RTFMC). Il n'est en outre pas alloué de dépens dans les causes soumises à la Juridiction des prud'hommes (art. 96 CPC; 22 al. 2 LaCC). * * * * * PAR CES MOTIFS, La Chambre des prud'hommes, groupe 4 : A la forme : Déclare recevable le recours formé par A_____ contre le jugement rendu le 17 mars 2015 ( JTPH/115/2015 ) par le Tribunal des prud'hommes. Au fond : L'admet et annule le ch. 3 du dispositif dudit jugement et Statuant à nouveau : Condamne B_____ à payer à A_____ la somme de 5'336 fr. brut, avec intérêts à 5% l'an dès le 1 er février 2014, sous déduction des charges sociales. Confirme ledit jugement pour le surplus. Dit qu'il n'est pas perçu d'émolument ni alloué de dépens. Siégeant : Monsieur Cédric-Laurent MICHEL, président; Monsieur Michel BOHNENBLUST, juge employeur, Monsieur Yves DELALOYE, juge salarié; Madame Véronique BULUNDWE-LÉVY, greffière. Le président : Cédric-Laurent MICHEL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