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C/3725/2006 vom 22. Mai 2007</w:t>
      </w:r>
    </w:p>
    <w:p>
      <w:r>
        <w:t>GE Cour de justice, 2007-05-22, FR</w:t>
      </w:r>
    </w:p>
    <w:p>
      <w:r>
        <w:rPr>
          <w:b/>
        </w:rPr>
        <w:t xml:space="preserve">Quelle: </w:t>
      </w:r>
      <w:r>
        <w:t>https://mcp.opencaselaw.ch/entscheid/ge_gerichte_C_3725_2006</w:t>
      </w:r>
    </w:p>
    <w:p>
      <w:r>
        <w:t>FR: GE_GERICHTE C/3725/2006 du 22 mai 2007</w:t>
      </w:r>
    </w:p>
    <w:p>
      <w:r>
        <w:t>IT: GE_GERICHTE C/3725/2006 del 22 maggio 2007</w:t>
      </w:r>
    </w:p>
    <w:p>
      <w:pPr>
        <w:pStyle w:val="Heading2"/>
      </w:pPr>
      <w:r>
        <w:t>Regeste</w:t>
      </w:r>
    </w:p>
    <w:p>
      <w:r>
        <w:t>CONTRAT INDIVIDUEL DE TRAVAIL; BIJOUTERIE ; RÉSILIATION ABUSIVE; CONGÉ-PRESSION; INDEMNITÉ(EN GÉNÉRAL); TORT MORAL | La Cour a estimé que la résiliation du contrat de travail pouvait raisonnablement être comprise par l'appelante comme une pression exercée sur elle pour lui faire accepter une modification défavorable de son contrat de travail, dans la mesure où les modifications proposées dans le nouveau contrat, joint à la résiliation, soit de revenir à une rémunération horaire, entraînaient une baisse de l'ordre de 20% de sa rémunération et une grande incertitude sur le taux d'activité hebdomadaire. L'intimée soutient de son côté que la modification contractuelle était justifiée par des questions administratives et d'organisation, soit l'adaptation des conditions de travail à celles de ses autres collègues également payées à l'heure. L'intimée n'a cependant apporté, ni proposé d'apporter, aucun élément de preuve tendant à démontrer le bien-fondé de ce motif ; en particulier, elle n'a pas démontré qu'au sein de son entreprise les autres collaborateurs à temps partiels ayant un taux d'activité comparable à celui de l'appelante étaient rémunérés sur une base horaire et avec des conditions de travail similaires à celles contenues dans le contrat de travail joint à la résiliation du 14 mars 2005. L'intimée n'a pas non plus démontré en quoi ce retour à une rémunération horaire, qu'elle avait elle-même par égalité de traitement supprimée quelques années auparavant pour l'appelante, s'imposait désormais à nouveau dans son entreprise. Le congé se révèle donc abusif et la Cour réforme par conséquent le jugement du Tribunal sur ce point. | CO.319; CO.335; CO.336.al1.letd; CC.8; CO.336a; CC.4; CO.328; CO.49</w:t>
      </w:r>
    </w:p>
    <w:p>
      <w:pPr>
        <w:pStyle w:val="Heading2"/>
      </w:pPr>
      <w:r>
        <w:t>Erwägungen</w:t>
      </w:r>
    </w:p>
    <w:p>
      <w:r>
        <w:rPr>
          <w:b/>
        </w:rPr>
        <w:t>E. 4</w:t>
      </w:r>
    </w:p>
    <w:p>
      <w:r>
        <w:t>4.1 A teneur de l'art. 336a CO, la partie qui résilie abusivement le contrat doit verser à l'autre une indemnité (al. 1). L'indemnité est fixée par le juge, compte tenu de toutes les circonstances ; toutefois, ne peut dépasser le montant de six mois de salaire du travailleur (al. 2). Le montant de l'indemnité de l'art. 336a al. 1 CO est fixé librement par le juge,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et s'apparente à une peine conventionnelle (ATF 123 III 391 consid. 3c). Elle ne fait pas partie du salaire déterminant au sens de l'art. 5 al. 2 LAVS et les cotisations sociales ne sont pas dues (ATF 123 V 5 ).</w:t>
      </w:r>
    </w:p>
    <w:p>
      <w:r>
        <w:rPr>
          <w:b/>
        </w:rPr>
        <w:t>E. 4.2</w:t>
      </w:r>
    </w:p>
    <w:p>
      <w:r>
        <w:t>Sauf circonstances particulières, l'indemnité est due dans tous les cas de licenciement abusif (ATF 121 III 64 consid. 3c p. 68; 120 II 243 consid. 3e p. 247; 116 II 300 consid. 5a), même si la victime ne subit ou ne prouve aucun dommage (ATF 123 III 391 ), l'allocation étant la règle et le refus l'exception (ATF 121 III 64 , c. 3c ; ATF 120 II 243 c. 3e). Les exceptions doivent être fondées sur les circonstances de chaque cas particulier; elles supposent l'absence de faute de l'employeur ou d'autres motifs qui ne sauraient être mis à sa charge (ATF 116 II 300 consid. 5a).</w:t>
      </w:r>
    </w:p>
    <w:p>
      <w:r>
        <w:rPr>
          <w:b/>
        </w:rPr>
        <w:t>E. 4.3</w:t>
      </w:r>
    </w:p>
    <w:p>
      <w:r>
        <w:t>Qu'il s'agisse du principe ou de la quotité de cette indemnité, le juge possède, de par la loi (art. 4 CC), un large pouvoir d'appréciation, qui conduit le Tribunal fédéral à ne substituer sa propre appréciation à celle de l'instance inférieure qu'avec une certaine retenue. II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(ATF 121 III 64 consid. 3c; 119 II 157 consid. 2a in fine; 118 II 50 consid. 4 p. 55 s.; ATF 116 II 145 consid. 6a p. 149).</w:t>
      </w:r>
    </w:p>
    <w:p>
      <w:r>
        <w:rPr>
          <w:b/>
        </w:rPr>
        <w:t>E. 4.4</w:t>
      </w:r>
    </w:p>
    <w:p>
      <w:r>
        <w:t>En l'occurrence, l'appelante travaillait au sein de l'entreprise intimée depuis plus de quinze ans au moment où est intervenue la résiliation du contrat de travail, étant précisé qu'elle était alors âgée de 54 ans. Compte tenu de toutes les circonstances du cas d'espèce, en particulier des difficultés de réinsertion professionnelle rencontrées par l'appelante, de son âge et de la durée des rapports de service, la Cour fixe à l'équivalent de quatre mois de son dernier salaire, soit fr. 13'120.-, le montant dû par l'intimée à l'appelante à titre d'indemnité pour congé abusif. Le jugement sera également modifié en ce sens.</w:t>
      </w:r>
    </w:p>
    <w:p>
      <w:r>
        <w:rPr>
          <w:b/>
        </w:rPr>
        <w:t>E. 5</w:t>
      </w:r>
    </w:p>
    <w:p>
      <w:r>
        <w:t>L'appelante réclame encore 4'000 fr. à titre de réparation du tort moral.</w:t>
      </w:r>
    </w:p>
    <w:p>
      <w:r>
        <w:rPr>
          <w:b/>
        </w:rPr>
        <w:t>E. 5.1</w:t>
      </w:r>
    </w:p>
    <w:p>
      <w:r>
        <w:t>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 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 En outre, selon la jurisprudence, les indemnités prévues à l'art. 336 a al. 2 CO ont une double finalité, punitive et réparatrice. Du fait de leur finalité réparatrice, lesdites indemnités ne laissent guère de place à l'application cumulative de l'art. 49 CO, car elles embrassent toutes les atteintes à la personnalité du travailleur qui découlent de la résiliation abusive ou injustifiée du contrat. Demeure réservée l'hypothèse dans laquelle une telle atteinte serait à ce point grave qu'un montant correspondant à six mois de salaire du travailleur ne suffirait pas à la réparer. Sous cette réserve, l'application de l'art. 49 CO, parallèlement à l'art. 336 a al. 2 CO, ne saurait entrer en ligne de compte que dans des circonstances exceptionnelles.</w:t>
      </w:r>
    </w:p>
    <w:p>
      <w:r>
        <w:rPr>
          <w:b/>
        </w:rPr>
        <w:t>E. 5.2</w:t>
      </w:r>
    </w:p>
    <w:p>
      <w:r>
        <w:t>En l'occurrence, la Cour a considéré qu'une indemnité correspondant à quatre mois de salaires était justifiée en application de l'art. 336 a al. 2 CO. Cette indemnité répare intégralement les atteintes qui découlent de la résiliation injustifiée. L'appelant n'a pas établi la présence de circonstances exceptionnelles qui justifierait en plus l'application de l'art. 49 CO. Dans ces circonstances, il n'y pas lieu d'accorder une indemnité pour tort moral à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