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C/3722/2002 vom 20. April 2005</w:t>
      </w:r>
    </w:p>
    <w:p>
      <w:r>
        <w:t>GE Cour de justice, 2005-04-20, FR</w:t>
      </w:r>
    </w:p>
    <w:p>
      <w:r>
        <w:rPr>
          <w:b/>
        </w:rPr>
        <w:t xml:space="preserve">Quelle: </w:t>
      </w:r>
      <w:r>
        <w:t>https://mcp.opencaselaw.ch/entscheid/ge_gerichte_C_3722_2002</w:t>
      </w:r>
    </w:p>
    <w:p>
      <w:r>
        <w:t>FR: GE_GERICHTE C/3722/2002 du 20 avril 2005</w:t>
      </w:r>
    </w:p>
    <w:p>
      <w:r>
        <w:t>IT: GE_GERICHTE C/3722/2002 del 20 aprile 2005</w:t>
      </w:r>
    </w:p>
    <w:p>
      <w:pPr>
        <w:pStyle w:val="Heading2"/>
      </w:pPr>
      <w:r>
        <w:t>Regeste</w:t>
      </w:r>
    </w:p>
    <w:p>
      <w:r>
        <w:t>CONTRAT INDIVIDUEL DE TRAVAIL; HEURES DE TRAVAIL SUPPLÉMENTAIRES ; FARDEAU DE LA PREUVE; PRESCRIPTION ; ÉQUITÉ ; RÉSILIATION IMMÉDIATE; JUSTE MOTIF; ABANDON D'EMPLOI ; DÉLAI D'EXAMEN ET DE RÉFLEXION ; CERTIFICAT DE TRAVAIL; DOMMAGE DÛ AU RETARD ; CONTRAT D'ORGANISATION | T est tout d'abord engagée par E en qualité de secrétaire et assistante personnelle. Ses tâches évoluent ensuite au fil du temps, jusqu'à devenir celles d'un cadre supérieur, la délégation de T à l'organisation d'importants événements, soit notamment des conférences internationales, évoluant jusqu'à la direction de l'équipe constituée pour ce faire. T travaille d'arrache-pied, week-end compris, étant joignable à tout instant, et est détachée pendant plusieures période à Monaco. Déçue de n'avoir pas obtenu le paiement d'une prime, T indique ne plus vouloir travailler à Monaco et revient travailler dans les locaux de E à Genève. E licencie T avec effet immédiat en arguant d'un abandon de poste. La Cour considère tout d'abord que malgré son statut de cadre supérieur, l'équité commande d'allouer à T, à titre d'heures supplémentaires, une indemnité de 3'000.- par année pour l'organisation de chacune des conférences, pendant les cinq dernières années, ses prétentions antérieures étant prescrites, auxquelles T n'a pas renoncé. T n'a par contre pas démontré que le versement d'une somme forfaitaire de fr. 300'000.- aurait été convenu pour la récompenser de ses efforts. Le licenciement immédiat est en outre injustifié, car T, bien que ne s'étant plus présentée à son poste de travail à Monaco, a continué à travailler à Genève; une sommation était ainsi à tout le moins nécessaire. Ce congé est également tardif, E connaissant la situation depuis au moins 20 jours. La Cour tient toutefois compte de la faute commise par T dans le cadre de la fixation de l'indemnité pour licenciement immédiat injustifié. T a droit à un certificat de travail complet; la Cour estime que l'omission de E de délivrer à T ce certificat de travail complet, alors qu'elle a travaillé 14 ans pour E, est de nature à entraver ses démarches pour retrouver un emploi. En application de l'article 42 al.2 CO et malgré l'absence d'informations sur les recherches d'emploi entreprises par T, la Cour arrête le dommage dû de ce fait à 400.-/mois correspondant à la perte de salaire présumée. | CC.8; CO.128.ch3; CO.321c; CO.337; CO.337c.al2; CO.337c.al3; CO.337d; CO.97; CO.330a; CO.42.al2;</w:t>
      </w:r>
    </w:p>
    <w:p>
      <w:pPr>
        <w:pStyle w:val="Heading2"/>
      </w:pPr>
      <w:r>
        <w:t>Erwägungen</w:t>
      </w:r>
    </w:p>
    <w:p>
      <w:r>
        <w:rPr>
          <w:b/>
        </w:rPr>
        <w:t>E. 1</w:t>
      </w:r>
    </w:p>
    <w:p>
      <w:r>
        <w:t>Interjetés dans le délai et suivant la forme prévus par la loi, les deux appels – qu'il convient de joindre en raison de leur connexité - se révèlent recevables (art. 59 LJP), même si l'employeur a omis de préciser dans son écriture que sa dissolution avait été décidée. En matière prud'homale, y compris en deuxième instance, la procédure doit en effet rester exempte de formalisme (Mémorial 1998 p. 1275). Les qualités de l'employeur seront donc simplement rectifiées.</w:t>
      </w:r>
    </w:p>
    <w:p>
      <w:r>
        <w:rPr>
          <w:b/>
        </w:rPr>
        <w:t>E. 2</w:t>
      </w:r>
    </w:p>
    <w:p>
      <w:r>
        <w:t>La logique commande de se prononcer en premier lieu sur la prétention de l'employée tendant au paiement de la somme de 300'000 fr. et d'heures supplémentaires, puis sur la nature de la fin des relations contractuelles ayant lié les parties, ainsi que sur leurs conséquences, enfin sur les questions liées à la délivrance d'un certificat de travail.</w:t>
      </w:r>
    </w:p>
    <w:p>
      <w:r>
        <w:rPr>
          <w:b/>
        </w:rPr>
        <w:t>E. 3</w:t>
      </w:r>
    </w:p>
    <w:p>
      <w:r>
        <w:t>Comme l'a considéré avec raison le Tribunal, la demanderesse, qui supportait le fardeau de la preuve conformément à l'art. 8 CC, n'a pas établi à satisfaction de droit l'existence d'un engagement lui octroyant une prime de 300'000 fr. destinée à récompenser sa collaboration et ses efforts aux E_____ depuis 1995. Aucun témoin n'a assisté aux discussions qui auraient eu lieu sur le sujet. La réception de la note manuscrite envoyé prétendument par l'employée en décembre 1999 et évoquant le paiement d'un "montant convenu", sans autre précision, a été contestée. Dans ses courriers des 5 et 7 septembre 2001, l'employée a par ailleurs indiqué renoncer au versement de la "prime exceptionnelle" – à nouveau non chiffrée – concernant cette fois la "création des W_______"; aucune déduction convaincante ne saurait dès lors être tirée du fait que l'employeur s'est à l'époque abstenu de réagir face à cette assertion, alors qu'il avait été convenu que l'intéressée revienne travailler dans la Principauté. 4.1. Engagée initialement en qualité de secrétaire, la demanderesse a dès l'origine participé à l'organisation des E_______, tout d'abord depuis Genève, puis à Sion et à nouveau à Genève, en assumant au fil des années la direction des autres collaborateurs affectés à ces tâches. En 1997, le soin lui a été confié d'assurer l'ouverture et la mise en place du bureau de Monaco. En tant qu'assistante personnelle de l'administrateur de la défenderesse, elle est devenue l'animatrice de l'équipe constituée à la fois en Suisse et dans la Principauté. La préparation et la gestion quotidienne des E_______ et des autres manifestations lui a été dévolue. Simultanément, elle a bénéficié d'augmentations de salaire substantielles, celui-ci passant de 3'800 fr. brut par mois en 1989, à 4'731 fr. en 1991, à 5'531 fr. en 1993, à 7'800 fr. semble-t-il dès 1995, puis à 11'416 fr. net en 1997, et en dernier lieu à 12'165 fr. brut en 2001, auxquels s'ajoutaient des participations mensuelles aux frais de 500 fr. et au loyer de 5'000 FF. A compter de 1997 en tous les cas, la demanderesse a ainsi eu le statut d'un cadre supérieur (ATF 126 III 337 cons. 5), dont les fonctions impliquaient en principe l'accomplissement d'heures supplémentaires sans compensation ni indemnisation, sous réserves de tâches sortant du cahier des charges contractuellement défini ou à moins que l'ensemble du personnel de l'entreprise ne soit amené à fournir de manière durable un nombre conséquent d'heures supplémentaires (ATF 129 III 171 = JdT 2003 I 241 cons. 3.1; JAR 1998 p. 144; WYLER, Droit du travail, p. 91). Les conditions définies dans le premier contrat de travail étaient, quant à elles, devenues obsolètes. 4.2. Passionnée par ses tâches, l'employée y a consacré tout son temps, y compris les week-ends. Son patron en était conscient et pouvait la joindre à chaque instant, ce qui répondait à ses vœux, y compris lorsqu'elle prenait des vacances ou lors d'un deuil familial. En fonction des principes rappelés ci-dessus, les heures supplémentaires accomplies durant ou en fin de semaine ne sauraient être indemnisée, vu le statut de cadre dirigeant de l'intéressée. Au moyen d'une équipe réduite de collaborateurs, l'administrateur de la défenderesse s'est en revanche efforcé d'assurer le déroulement de réunions et de conférences internationales, en voulant rivaliser avec le Forum économique mondial de Davos. Durant les manifestions et pendant les jours qui les précédaient, les employés - en particulier la demanderesse - ont ainsi été amenés à travailler à un rythme intense, sans pouvoir bénéficier ensuite d'un repos compensatoire comme l'ont confirmé les enquêtes. Compte tenu des responsabilités qui lui étaient dévolues, l'employée peut donc légitimement prétendre, en fonction des principes rappelés ci-dessus et selon les règles de l'équité (art. 4 CC), à une indemnité de 3'000 fr. pour chacun des événements organisés. 4.3. Le Tribunal a débouté la demanderesse de ses conclusions, en considérant qu'elle avait renoncé à ses prétentions au mois de septembre 2001, dans le cadre de l'accord conclu au moment de son retour dans la Principauté (jugement p. 20). La Cour ne saurait partager cette analyse. L'intéressée s'est limitée à confirmer alors qu'elle renonçait à sa "prime exceptionnelle de création des W______". Elle s'est abstenue d'évoquer la compensation d'heures supplémentaire, dont l'administrateur de la défenderesse ne voulait pas entendre parler. La portée de sa déclaration demeure donc limitée et ne peut être étendue au-delà des termes employés. On rappellera ici qu'une remise de dette ne se présume pas et doit dans la règle être interprétée de manière restrictive (AEPLI, Commentaire zurichois, n. 38 ad art. 115 CO). Il n'a de surcroît pas été démontré, que l'employée aurait renoncé, dans le cadre de concessions réciproques équitables, au paiement d'heures supplémentaires déjà effectuées en contrepartie du maintient des rapport de travail et de son retour à Monaco. 4.4. La prescription quinquennale de l'art. 128 ch. 3 CO, que la défenderesse invoque pour s'opposer aux prétentions de sa partie adverse, s'applique en revanche à la rétribution d'heures supplémentaires (STAEHELIN, Commentaire zurichois, n. 19 ad art. 341 CO; PICHONNAZ, Commentaire romand, n. 30 ad art. 128 CO). Seule l'activité assurée depuis le 22 février 1997 peut donc être prise en considération. Depuis cette date, il n'y pas lieu d'opérer de distinction entre les périodes où l'employée a travaillé à Monaco et à Genève. Il n'a en effet pas été établi qu'elle aurait refusé, même depuis Genève, d'apporter sa contribution à l'un des forums ou réunions ou conférences internationales organisées durant ce temps. Entre février 1997 et la fin de 2002, 16 conférences ont eu lieu (cf. lit. G/a), donnant droit à une rémunération brute de 48'000 fr. Pour les raisons déjà exposées (cons. 4.2), la demanderesse ne peut en revanche prétendre aux heures supplémentaires allouées par le Tribunal en 2000 et 2001, à concurrence de 15'121 fr. 25 (jugement p. 22). La décision attaquée sera corrigée en conséquence. Des intérêts moratoires sont dus sur le montant de 48'000 fr. à compter de la date moyenne du 30 juin 1999. Les réclamations de l'employée tendant au versement d'une prime de 300'000 fr. constituaient en effet des mises en demeure suffisante pour cette prétention pécuniaire. 5.1. Déçue de ne pas avoir reçu la prime de 300'000 fr. qu'elle avait réclamé, mais à laquelle elle avait néanmoins renoncé, la demanderesse a choisi de ne plus revenir à Monaco à la fin de décembre 2001 ou en janvier 2002. Le libellé de sa lettre du 29 janvier 2002 (pièce 1 dem.) est révélateur de sa motivation. Le fait qu'elle ne disposait pas encore d'un permis de séjour et/ou de travail dans la Principauté ne paraît avoir joué aucun rôle, ou un rôle insignifiant, dans sa décision. En agissant de la sorte, l'employée a certes adopté un comportement critiquable. L'employeur ne pouvait pas pour autant en déduire qu'elle avait abandonné son poste au sens de l'art. 337d CO, ce d'autant qu'elle continuait de travailler dans le bureau de Genève. Une sommation se serait au moins imposée, avant de pouvoir, le cas échéant, considérer qu'elle avait choisi de mettre un terme abrupt aux rapports de travail (STAEHELIN, op. cit, n. 5 ad art. 337d CO; JAR 2000 p. 227; 2002 p. 297 cons. 4). 5.2. Le Tribunal a d'autre part écarté avec raison l'existence de motifs suffisant à légitimer le licenciement immédiat notifié par la défenderesse le 30 janvier 2002. La partie qui entend dénoncer le contrat en application de l'art. 337 CO ne dispose que d'un bref délai – dans la règle de deux à trois jours ouvrables - pour prendre sa décision, à compter du moment ou elle découvre les faits censés la justifier; si elle tarde à agir, elle est présumée admettre la continuation des rapports de travail jusqu'au terme contractuel ou légal (ATF 127 III 310 cons. 4/b; JAR 2002 p. 267, 277). Or, l'administrateur de la défenderesse a attendu la fin de janvier avant de se manifester, alors qu'il avait pu constater l'absence de sa collaboratrice depuis au moins le 7 ou le 10 du mois. Le juge apprécie en outre librement s'il existe de justes motifs de congé au sens de l'art. 337 CO. Il applique les règles du droit et de l'équité (art. 4 CC) à la lumière des circonstances du cas d'espèce, en tenant compte notamment de la position ainsi que de la responsabilité du travailleur, de la nature et de la durée des rapports contractuels, enfin du genre et de l'importance des manquements (ATF 111 II 245 cons. 3; JAR 2002 p. 258 cons. 1/a). Lorsque le travailleur refuse de travailler ou s'absente sans raison, le licenciement immédiat n'est normalement justifié que s'il est précédé de la menace claire d'une résiliation (ATF 108 II 301 cons. 3/b; JAR 2002 précité cons. 1/b). En l'occurrence et à nouveau, un avertissement aurait dû être signifié avant de licencier l'employée, en place depuis quatorze ans. 5.3. Conformément à l'art. 337c al. 1 CO, le salaire convenu est dû pour les mois de janvier à avril 2002, y compris la part du treizième salaire. Le calcul de la somme brute de 50'818 fr. 25 (47'188 fr. 40 + 3'629 fr. 85) allouée à ce titre avec intérêts (jugement p. 16) n'a pas été critiqué et la condamnation sera confirmée sur ce point, une partie de la somme étant distraite au profit de la Caisse de chômage intervenante. Les conclusions reconventionnelles de l'employeur doivent être écartées. 5.4. Le Tribunal a arrêté à 20'000 fr. l'indemnité nette due en application de l'art. 337c al. 3 CO. Son analyse tient compte de manière adéquate des circonstances de la cause. L'employée pouvait certes prétendre à la compensation économique d'heures supplémentaires, mais non à une prime de 300'000 fr., à laquelle elle avait renoncé quatre mois plus tôt. Son refus critiquable de revenir à Monaco, motif pris que cette somme ne lui était pas versée, a conduit l'employeur à la licencier. En l'absence d'une réclamation formulée clairement pour des heures supplémentaires, rien ne permet enfin de considérer que le congé tomberait sous le coup de l'art. 336 al. 1 lit. d CO.</w:t>
      </w:r>
    </w:p>
    <w:p>
      <w:r>
        <w:rPr>
          <w:b/>
        </w:rPr>
        <w:t>E. 6</w:t>
      </w:r>
    </w:p>
    <w:p>
      <w:r>
        <w:t>Les premiers juges ont écarté à juste titre la réclamation portant sur le remboursement de frais de transport, compte tenu du forfait mensuel de 500 fr. alloué à la demanderesse pour ses dépenses professionnelles. 7.1. Conformément à l'art. 330a CO, le travailleur peut demander en tout temps à l'employeur un certificat portant sur la nature et la durée des rapports de travail, ainsi que sur la qualité de son travail et sa conduite (al. 1). A la demande expresse du travailleur, le certificat ne porte que sur la nature et la durée des rapports de travail (al. 2). L'employé peut réclamer une simple attestation de travail, telle que définie à l'al. 2, ou un certificat complet (qualifié). Après avoir choisi l'une de ces solutions, il peut opter pour l'autre. Il n'est en revanche pas autorisé à exiger qu'un certificat qualifié se prononce uniquement sur la qualité de son travail ou sur sa conduite. Le certificat doit par ailleurs être complet et conforme à la réalité. L'employé, qui estime avoir reçu un texte inexact ou lacunaire est fondé à obtenir les corrections nécessaire du document, par le biais d'une action en exécution de la prestation définie à l'art. 336a CO (ATF 129 III 177 = JdT 2003 I 342). Il incombe à l'employeur de détailler de manière suffisamment précise les tâches confiées au travailleur, la qualité de son activité et son comportement, mais une formulation donnée ne saurait lui être imposée (JAR 2001 p. 229; 2002 p. 269). 7.2. La demanderesse a d'emblée réclamé un certificat qualifié, que la défenderesse s'est engagée à lui fournir le 14 mai 2002, mais en se contentant de remettre un an et demi plus tard un simple attestation de travail. Un texte plus étoffé a été rédigé le 2 mars 2004, qui demeurait toutefois largement incomplet. L'employée a alors proposé une formulation énumérant en détail les tâches qu'elle avait assurées. Sa description correspond bien à la réalité, comme l'ont établi les enquêtes. Même le dernier texte établi par l'employeur le 19 octobre 2004 demeure imparfait, comme l'ont admis avec raison les premiers juges. La condamnation à la délivrance d'un nouveau certificat sera ainsi confirmée, sans qu'il soit nécessaire de l'assortir de la menaces des peines prévues à l'art. 292 CP. Il appartiendra logiquement à l'ancien administrateur d'établir le certificat, même si la société est entrée en liquidation, dès lors que la demanderesse a directement travaillé sous ses ordres. 7.3. L'employeur, qui refuse de remettre un certificat ou qui en établit un inexact ou lacunaire, assume la responsabilité du dommage causé à l'employé. La preuve du préjudice incombe à ce dernier, mais le juge peut, suivant les circonstances, déterminer équitablement sa quotité en considération du cours ordinaire des choses, selon l'art. 42 al. 2 CO (JAR 2000 p. 287; 1999 p. 199, 212; STAEHELIN, op. cit. n. 24 CO). Au bénéfice de contrats à durée déterminée, l'employée a retrouvé une place de secrétaire au mois d'octobre 2002, puis une autre deux ans plus tard. Comme l'a relevé le Tribunal, aucune information n'a été communiquée sur les recherches d'emploi qu'elle a entreprises, mais il apparaît évident que l'absence d'un certificat qualifié portant sur quatorze années de sa vie professionnelle ont sérieusement entravé ses démarches. A l'inverse, il ne saurait être question de lui allouer la somme qu'elle réclame, alors qu'elle avait été engagée à l'origine en qualité de secrétaire, correspondant à sa formation, et qu'elle a assumé au fil des ans une fonction hiérarchiquement élevée au sein d'une petite structure active dans un secteur économique très spécialisé. Tout bien considéré, l'allocation de dommages-intérêts à raison de 400 fr. par mois - correspondant à la perte de salaire présumée - dès le 15 juin 2002 jusqu'au 30 avril 2005, sur la base des art. 97 et 330a CO, apparaît appropriée, ce qui représente donc un total de 13'800 fr. majoré d'intérêts moratoires à compter de la date moyenne du 10 février 2004.</w:t>
      </w:r>
    </w:p>
    <w:p>
      <w:r>
        <w:rPr>
          <w:b/>
        </w:rPr>
        <w:t>E. 8</w:t>
      </w:r>
    </w:p>
    <w:p>
      <w:r>
        <w:t>Vu l'issue de la cause, chaque partie assumera la charge de l'émolument d'appel demandé et acquitté.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