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C/3718/2015 vom 29. Juni 2015</w:t>
      </w:r>
    </w:p>
    <w:p>
      <w:r>
        <w:t>GE Cour de justice, 2015-06-29, FR</w:t>
      </w:r>
    </w:p>
    <w:p>
      <w:r>
        <w:rPr>
          <w:b/>
        </w:rPr>
        <w:t xml:space="preserve">Quelle: </w:t>
      </w:r>
      <w:r>
        <w:t>https://mcp.opencaselaw.ch/entscheid/ge_gerichte_C_3718_2015</w:t>
      </w:r>
    </w:p>
    <w:p>
      <w:r>
        <w:t>FR: GE_GERICHTE C/3718/2015 du 29 juin 2015</w:t>
      </w:r>
    </w:p>
    <w:p>
      <w:r>
        <w:t>IT: GE_GERICHTE C/3718/2015 del 29 giugno 2015</w:t>
      </w:r>
    </w:p>
    <w:p>
      <w:pPr>
        <w:pStyle w:val="Heading2"/>
      </w:pPr>
      <w:r>
        <w:t>Regeste</w:t>
      </w:r>
    </w:p>
    <w:p>
      <w:r>
        <w:t>BAIL À LOYER; EXPULSION DE LOCATAIRE; CAS CLAIR; RÉSILIATION; SOMMATION | CPC.257; CO.257d</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4A_474/2013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directes. Compte tenu du montant mensuel du loyer, charges comprises, de 7'915 fr., la valeur litigieuse est largement supérieure au seuil de 10'000 fr. (9 x 7'915 fr. = 71'235 fr.). La voie de l'appel est ainsi ouverte.</w:t>
      </w:r>
    </w:p>
    <w:p>
      <w:r>
        <w:rPr>
          <w:b/>
        </w:rPr>
        <w:t>E. 2.3</w:t>
      </w:r>
    </w:p>
    <w:p>
      <w:r>
        <w:t>L'appel écrit et motivé, est introduit auprès de l'instance de recours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rPr>
          <w:b/>
        </w:rPr>
        <w:t>E. 2.4</w:t>
      </w:r>
    </w:p>
    <w:p>
      <w:r>
        <w:t>Déposé dans le délai et la forme prescrite, l'appel est recevable.</w:t>
      </w:r>
    </w:p>
    <w:p>
      <w:r>
        <w:rPr>
          <w:b/>
        </w:rPr>
        <w:t>E. 3</w:t>
      </w:r>
    </w:p>
    <w:p>
      <w:r>
        <w:t>3.1. Aux termes de l'art. 317 al. 1 CPC, un fait ou un moyen de preuve nouveau n'est pris en considération au stade de l'appel que s'il est produit sans retard (let. a) - c'est-à-dire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 ème éd., 2013, n. 61 ad art. 317 CPC). Les moyens de preuve nouveaux présentés tardivement doivent être déclarés irrecevables (Jeandin, op. cit., n. 3 ad art. 317 CPC). Dans la procédure de cas clair, il n'est pas possible de produire de nouvelles pièces en appel, les exigences posées par l'art. 257 al. 1 CPC devant être satisfaites en première instance déjà (arrêt du Tribunal fédéral 4A_420/2012 consid. 5 = SJ 2013 I 129).</w:t>
      </w:r>
    </w:p>
    <w:p>
      <w:r>
        <w:rPr>
          <w:b/>
        </w:rPr>
        <w:t>E. 3.2</w:t>
      </w:r>
    </w:p>
    <w:p>
      <w:r>
        <w:t>Les pièces nouvellement produites par l'appelant sont par conséquent irrecevables, ainsi que les allégués de fait s'y rapportant.</w:t>
      </w:r>
    </w:p>
    <w:p>
      <w:r>
        <w:rPr>
          <w:b/>
        </w:rPr>
        <w:t>E. 4</w:t>
      </w:r>
    </w:p>
    <w:p>
      <w:r>
        <w:t>4.1.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ATF 138 III 620 consid. 5.1.2, 728 consid. 3.3; Bohnet, op. cit., n. 13 ad art. 257 CPC; Hohl, Procédure civile, Tome II, 2 ème édition, Berne 2010, p. 304; Message du Conseil fédéral du 28 juin 2006 relatif au code de procédure civile suisse [CPC], in FF 2006, p. 6841 ss, p. 6959).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ATF138 III 620 consid. 5.1.1). De son côté, le demandeur peut réfuter les objections qui lui sont opposées en démontrant qu'elles ne sont pas pertinentes ou qu'elles sont inexactes (Sutter-Somm/Lötscher, Kommentar zur Schweizeriche Zivilprozessordnung, 2 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La Chambre des baux et loyers retient que le bailleur doit produire, à l'appui de sa requête en protection de cas clair, les titres permettant de prouver que la situation est claire, en particulier le contrat de bail, le dernier avis fixant le montant mensuel du loyer, des acomptes de charges et des frais accessoires, l'avis comminatoire et la résiliation du bail, accompagnés du suivi des envois ("track and trace"), ainsi qu'un relevé du compte du locataire. En effet, tant le Tribunal que la Cour doivent vérifier si les conditions de l'art. 257d CO sont réunies (cf. consid. 4.3 ci-dessous), soit à quelle date le locataire a reçu la sommation, l'exigibilité des montants objets de la mise en demeure, si le locataire a disposé du temps pour s'exécuter, si un ou des versements sont intervenus ou non durant le délai de grâce et à quelle date le congé a été reçu par le locataire.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 ème éd., 2015, p. 165; Lachat, Procédure civile en matière de baux et loyers, 2011, ch. 4.4.2.2, p. 167; Hohl, op. cit., n. 1429 et 1444). En matière d'expulsion, 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4.2</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4.3</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effectué,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4.4</w:t>
      </w:r>
    </w:p>
    <w:p>
      <w:r>
        <w:t>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Selon la jurisprudence et la doctrine, la mise en demeure doit expressément indiquer les loyers impayés et préciser qu'à défaut de paiement dans le délai imparti le bail sera résilié. Le montant impayé doit ressortir de cet avis de façon suffisamment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(arrêts du Tribunal fédéral 4A_134/2011 du 23 mai 2011 consid. 3 et les références citées; 4C.123/2000 du 14 juin 2000, consid. 3b, CdB 2000 p. 109; Lachat, Le bail à loyer, Lausanne 2008, p. 666; Burkhalter/Martinez-Favre, Commentaire SVIT du droit du bail, Lausanne 2011, p. 123; Lachat, Commentaire romand CO I, 2 ème éd., 2012, Helbing, Bâle, n. 4 ad art. 257d CO; Wessner, in Droit du bail à loyer, 2010, n. 17 ad art. 257d CO). Au besoin, il précisera de manière détaillée les loyers en souffrance (Bohnet/Montini, Droit du bail à loyer, p. 229). Si l'une des conditions d'application de l'art. 257d CO n'est pas réalisée, le congé est inefficace (nul) (Lachat, le bail à loyer, déjà cité, p. 670; Bohnet/Montini, op. cit., p. 230). Le juge doit constater d'office l'inefficacité du congé (Lachat, Le bail à loyer, p. 729). La sommation de payer du bailleur, au sens de l'art. 257d al. 1 CO doit être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déjà cité, p. 666; Rajower, Prozessuale Aspekte der Ausweisung von Mietern unter besonderer Berücksichtigung der zürcherischen Praxis, in PJA 1998, p. 807).</w:t>
      </w:r>
    </w:p>
    <w:p>
      <w:r>
        <w:rPr>
          <w:b/>
        </w:rPr>
        <w:t>E. 4.5</w:t>
      </w:r>
    </w:p>
    <w:p>
      <w:r>
        <w:t>Selon l'art. 257c CO, le loyer est payable à la fin de chaque mois, mais au plus tard à l'expiration du bail. Il est de coutume à Genève que le bailleur accepte que le versement du loyer soit effectué au plus tard le 10 du mois en cours ( ACJC/492/2014 du 17 avril 2014 consid. 6.5).</w:t>
      </w:r>
    </w:p>
    <w:p>
      <w:r>
        <w:rPr>
          <w:b/>
        </w:rPr>
        <w:t>E. 4.6</w:t>
      </w:r>
    </w:p>
    <w:p>
      <w:r>
        <w:t>Dans le cas d'espèce, la mise en demeure du 4 septembre 2014 porte tant sur des arriérés de loyer que sur des montant dus à titre de "consommation d'eau". Avec le Tribunal, la Cour retient que l'appelant n'a pas produit de pièces permettant de justifier ces montants, en particulier les relevés de la consommation d'eau des locataires ainsi que les factures y relatives. De plus, la mise en demeure portait sur un montant de 53'851 fr. à titre de mensualités de mars 2014 à septembre 2014; il n'est toutefois pas possible de déterminer à quoi correspond cette somme, dès lors que le montant du loyer et des charges s'élève à 7'915 fr. par mois. Pour la période considérée, soit sept mois, cela correspond à 55'405 fr. Par ailleurs, l'appelant n'a pas versé à la procédure un relevé du compte des locataires permettant de vérifier si des montants ont été versés depuis l'envoi de l'avis comminatoire, outre la somme de 38'465 fr. payée par les intimés le 1 er septembre 2014. Par conséquent, la situation n'est pas claire. Au vu de ce qui précède, c'est à bon droit que les premiers juges ont retenu que les conditions pour admettre la requête en protection des cas clairs formée par l'appelant ne sont pas réunies. L'appelant sera, partant, débouté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 182 consid. 2.6). * * * * * PAR CES MOTIFS, La Chambre des baux et loyers : A la forme : Déclare recevable l'appel interjeté le 11 mai 2015 par A______ contre le jugement JTBL/509/2015 rendu le 23 avril 2015 par le Tribunal des baux et loyers dans la cause C/3718/2015-8 SE. Au fond : Confirme ce jugement.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