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C/3703/2015 vom 9. September 2015</w:t>
      </w:r>
    </w:p>
    <w:p>
      <w:r>
        <w:t>GE Cour de justice, 2015-09-09, FR</w:t>
      </w:r>
    </w:p>
    <w:p>
      <w:r>
        <w:rPr>
          <w:b/>
        </w:rPr>
        <w:t xml:space="preserve">Quelle: </w:t>
      </w:r>
      <w:r>
        <w:t>https://mcp.opencaselaw.ch/entscheid/ge_gerichte_C_3703_2015</w:t>
      </w:r>
    </w:p>
    <w:p>
      <w:r>
        <w:t>FR: GE_GERICHTE C/3703/2015 du 9 septembre 2015</w:t>
      </w:r>
    </w:p>
    <w:p>
      <w:r>
        <w:t>IT: GE_GERICHTE C/3703/2015 del 9 settembre 2015</w:t>
      </w:r>
    </w:p>
    <w:p>
      <w:pPr>
        <w:pStyle w:val="Heading2"/>
      </w:pPr>
      <w:r>
        <w:t>Regeste</w:t>
      </w:r>
    </w:p>
    <w:p>
      <w:r>
        <w:t>OBLIGATION D'ENTRETIEN; ENFANT; CHANGEMENT DE PROFESSION | CC.285; CC.286.2</w:t>
      </w:r>
    </w:p>
    <w:p>
      <w:pPr>
        <w:pStyle w:val="Heading2"/>
      </w:pPr>
      <w:r>
        <w:t>Volltext</w:t>
      </w:r>
    </w:p>
    <w:p>
      <w:r>
        <w:t>Genf Cour de Justice (Cour civile) Chambre civile 11.03.2016 C/3703/2015 Genève Cour de Justice (Cour civile) Chambre civile 11.03.2016 C/3703/2015 Ginevra Cour de Justice (Cour civile) Chambre civile 11.03.2016 C/3703/2015</w:t>
      </w:r>
    </w:p>
    <w:p>
      <w:r>
        <w:t>OBLIGATION D'ENTRETIEN; ENFANT; CHANGEMENT DE PROFESSION | CC.285; CC.286.2</w:t>
      </w:r>
    </w:p>
    <w:p>
      <w:r>
        <w:t>C/3703/2015 ACJC/332/2016 du 11.03.2016 sur JTPI/10297/2015 ( OSDF ) , CONFIRME Descripteurs : OBLIGATION D'ENTRETIEN; ENFANT; CHANGEMENT DE PROFESSION Normes : CC.285; CC.286.2 En fait En droit Par ces motifs RÉPUBLIQUE ET CANTON DE GENÈVE POUVOIR JUDICIAIRE C/3703/2015 ACJC/332/2016 ARRÊT DE LA COUR DE JUSTICE Chambre civile du VENDREDI 11 MARS 2016 Entre Monsieur A_______ , domicilié ______, (GE), appelant d'un jugement rendu par la 8ème Chambre du Tribunal de première instance de ce canton le 9 septembre 2015, comparant en personne, et L'enfant mineure B_______ , représentée par sa mère, Madame C_______, ______, (GE), intimée, comparant en personne. EN FAIT A. Par jugement du 9 septembre 2015, le Tribunal de première instance a débouté A_______ des fins de sa demande - laquelle tendait à la modification de la contribution d'entretien dont il doit s'acquitter en faveur de sa fille B_______ - (ch. 1 du dispositif), arrêté les frais judiciaires à 800 fr., les a mis à la charge des parties par moitié chacune, les a compensés à hauteur de 800 fr. avec l'avance fournie par A_______ et a condamné B_______, représentée par C_______, à payer à A_______ le montant de 400 fr. (ch. 2), dit qu'il n'était pas alloué de dépens (ch. 3) et débouté les parties de toutes autres conclusions (ch. 4). B. a. Par courrier du 24 septembre 2015, A_______ a déclaré former appel contre ce jugement. Il a indiqué qu'un montant de 500 fr. à titre de contribution d'entretien lui semblait correct, et ce depuis le mois de janvier 2014. Il n'était par ailleurs pas réaliste que ladite contribution augmente de 200 fr. par mois dans quatre ans. Il a produit la copie de deux contrats de travail conclus entre lui et D_______, datés, respectivement, des 30 janvier 2014 et 20 juillet 2015. b. B_______, soit pour elle sa mère C_______, n'a pas répondu dans le délai qui lui avait été imparti. Cette dernière a en revanche adressé à la Cour, le 26 novembre 2015, un courrier indiquant qu'elle avait perdu son emploi, déposant à cet égard une lettre de son employeur du 24 novembre précédent résiliant son contrat de travail. c. Le 14 décembre 2015, les parties ont été informées de ce que la cause était gardée à juger. C. Les faits pertinents suivants résultent de la procédure. a. Par transaction ACTPI/1______ du 29 mars 2012 devant le Tribunal de première instance, A_______ s'est engagé à verser à C_______, à titre de contribution pour l'entretien de la mineure B_______, née le ______ 2009, par mois et d'avance, allocations familiales non comprises, un montant de 750 fr. jusqu'à l'âge de 10 ans révolus, puis de 950 fr. jusqu'à sa majorité, voire jusqu'à 25 ans ou plus si elle poursuit des études ou une formation régulière, dès le 1 er avril 2012. b. Par acte déposé au greffe du Tribunal le 20 avril 2015, A_______ a formé une requête en modification de la contribution d'entretien due à B_______. Il a fait valoir qu'à la date de la transaction, son revenu mensuel net était de 5'197 fr. A la suite d'un changement de situation professionnelle, ses revenus avaient toutefois baissé et s'élevaient désormais en moyenne à 2'509 fr. nets par mois. Il a conclu à une réduction de la contribution d'entretien proportionnelle à ses nouveaux revenus à compter de janvier 2014. c. Lors de l'audience de comparution personnelle des parties du 26 août 2015, A_______ a persisté dans les termes de sa demande. Il a expliqué qu'il avait été licencié de son emploi de comptable pour des raisons économiques à fin 2012. Il avait été au chômage en 2013, puis avait retrouvé un emploi à 60% en 2014 comme agent de sécurité auprès de la société D_______. Il a affirmé ne pas avoir trouvé un emploi à 100%. Il a expliqué que ses charges étaient demeurées identiques. Il a proposé de verser une contribution pour l'entretien de l'enfant B_______ de 450 fr. par mois. Quant à B_______, représentée par C_______, elle s'est opposée aux conclusions de A_______. d. A_______, né le ______ 1964, a commencé à travailler comme agent de sécurité auprès de la société D_______ le 30 janvier 2014. Selon son contrat actuel, son temps de travail est de 1'115 heures par année, ce qui représente un emploi à 60%, selon ses explications. Le salaire mensuel de base est de 2'113 fr. 72. A_______ habite une maison dont il est propriétaire. Il fait état de charges mensuelles s'élevant à 2'900 fr., à savoir 900 fr. pour sa maison, 300 fr. d'assurance maladie, 500 fr. d'impôts et 1'200 fr. de montant de base OP. e. Dans son jugement du 9 septembre 2015, le Tribunal a considéré que A_______, qui était titulaire du brevet de comptable et avait obtenu des revenus mensuels de 5'197 fr. avant d'être licencié, devait se voir imputer un revenu hypothétique mensuel brut de 8'995 fr., ce montant correspondant, selon le calculateur individuel de salaires Salarium, au salaire pour une activité de comptable diplômé, sans tâches d'encadrement et dans une petite entreprise de la région lémanique. Il pouvait être exigé qu'il exerce une activité lucrative à 100% compte tenu de sa formation, de son âge et du fait qu'il n'avait pas démontré que la baisse de son taux d'activité avait été nécessitée par un motif impérieux. Il avait, a priori, la possibilité effective d'exercer une activité à plein temps correspondant à sa formation, comme c'était le cas lors de la transaction du 29 mars 2012. Compte tenu de ses charges de 2'900 fr., son solde disponible s'élevait à 4'745 fr. 75 (8'995 fr. – 15% de charges sociales – 2'900 fr.). Par conséquent, il était en mesure de payer les contributions d'entretien dues à la mineure B_______, fixées par transaction du 29 mars 2012 et devait être débouté des fins de sa demande.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dans la mesure où elles sont destinées à établir la situation financière des parents, qui influe sur la contribution d'entretien à payer pour l'entretien de l'enfant. 2. L'appelant invoque qu'il a recherché en vain un emploi de comptable. Il n'avait trouvé qu'un emploi d'agent de sécurité à 60%. Il aurait toutefois préféré occuper un poste de comptable ou d'employé de commerce, pour lequel il gagnerait davantage, qui serait moins précaire et moins dangereux. Il ne pouvait être contraint de garder un salaire de comptable le restant de sa vie et il était libre de choisir sa profession. Avoir un emploi à temps partiel lui donnait par ailleurs du temps pour s'occuper de sa fille, ce qui était positif pour celle-ci. Un revenu brut de 4'000 fr. devrait être pris en compte pour calculer la contribution d'entretien, de sorte que cette dernière devrait être fixée à 500 fr. Il ajoute par ailleurs, en post-scriptum, diverses considérations sur la garde des enfants par le père, estimant qu'une garde alternée est positive et que la contribution d'entretien devrait être payée par les deux parents. 2.1 2.1.1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p. 339 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 2.1.2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 arrêt du Tribunal fédéral 5A_959/2013 du 1er octobre 2014 consid. 9.2.2).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L'obligation d'entretien trouve sa limite dans la capacité contributive du débirentier, en ce sens que le minimum vital de celui-ci doit être préservé (ATF 135 III 66 consid. 2; 123 III 1 consid. 3b/bb et consid. 5 in fine ).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5A_662/2013 du 24 juin 2014 consid. 3.2.1; 5A_587/2013 du 26 novembre 2013 consid. 6.1.1 in fine et les références). 2.2 En l'espèce, l'appelant n'occupe plus le poste de comptable qu'il avait lorsque la transaction fixant le montant de la contribution d'entretien en faveur de l'intimée a été conclue. Il s'agit d'un fait nouveau, important et durable, qui nécessite que le montant de la contribution d'entretien soit réexaminé. Dans la mesure où l'appelant n'obtenait déjà pas le revenu mensuel brut de 8'995 fr. retenu par le Tribunal lorsqu'il était comptable, il paraît difficile de prendre en compte un tel montant. De plus, s'il doit certes être imposé au débiteur d'une contribution d'entretien qu'il fasse tous les efforts qui peuvent être exigés de lui pour s'acquitter de ses obligations d'entretien et, si tel n'est pas le cas, lui imputer un revenu hypothétique, il peut également être imposé au débiteur, le cas échéant, d'élargir son champ de recherche d'emploi à d'autres domaines que celui dans lequel il était actif avant de perdre son emploi, quitte à ce qu'il accepte un poste moins qualifié. On ne discerne pas quel aurait été l'avantage pour l'appelant, s'il avait eu le choix, de prendre un emploi dans le domaine de la sécurité plutôt que dans celui dans lequel il disposait d'une formation, de sorte qu'il ne peut lui être fait grief, en soi, d'avoir changé de domaine d'activité. L'appelant indique qu'il perçoit un revenu de base de 2'113 fr. 72 bruts, voire 2'500 fr. bruts avec des heures supplémentaires. Il n'explique cependant pas comment il est en mesure de s'acquitter, avec un tel revenu, des charges qu'il a alléguées, d'un montant mensuel de 2'900 fr. Il doit dès lors être admis qu'il perçoit un revenu supérieur au salaire de base mentionné dans son contrat de travail. Il déclare d'ailleurs lui-même aux termes de son appel qu'un montant de 4'000 fr. bruts devrait être pris en compte, sans toutefois expliquer comment il le calcule, ce qui tend à démontrer que les montants de base de 2'113 fr. ou celui de 2'500 fr. avec des heures supplémentaires ne sont pas pertinents pour calculer la capacité de gain de l'appelant. De plus, le salaire de base indiqué correspond à un taux d'occupation de 60% environ selon les explications de l'appelant. Ce dernier n'allègue pas qu'il occupait un poste à temps partiel lorsque la transaction du 29 mars 2012 a été conclue. Il n'a pas davantage rendu vraisemblable que son employeur actuel ne serait pas en mesure de lui fournir du travail supplémentaire. Ainsi, compte tenu de ses obligations d'entretien, il peut être exigé de l'appelant qu'il augmente son taux d'activité. Selon le calculateur de salaire en ligne de l'Observatoire genevois du marché du travail (OGMT), le salaire mensuel médian est de 4'870 fr. bruts pour 40 heures de travail par semaine dans le domaine de la sécurité pour un employé né en 1964, sans formation ou fonction particulières, ce qui représente environ 4'150 fr. nets. Compte tenu d'un tel revenu et de charges estimées à 2'900 fr., le disponible de l'appelant, qui peut donc être évalué à 1'250 fr., lui permet de s'acquitter, sans entamer son minimum vital, de la contribution d'entretien de 750 fr. jusqu'à 10 ans révolus, puis de 950 fr. par la suite. L'appelant ne soutient pas que ces montants seraient supérieurs aux besoins de l'enfant, étant relevé que ces derniers peuvent être évalués, en se fondant sur les "Recommandations pour la fixation des contributions d'entretien des enfants" éditées en 2016 par l'Office de la jeunesse du canton de Zurich, à environ 1'000 fr. pour un enfant de un à six ans, après déduction des frais pour les soins et l'éducation et des allocations familiales (1'999 fr. – 716 fr. – 300 fr. = 983 fr.), respectivement à 1'150 fr. pour un enfant de sept à douze ans (1'900 fr. – 454 fr. – 300 fr. = 1'146 fr.). Le jugement entrepris sera dès lors confirmé. 3. Les frais judiciaires d'appel seront arrêtés à 1'125 fr. (art. 32 et 35 du Règlement fixant le tarif des frais en matière civile, RTFMC - E 1 05.10) et mis à la charge de l'appelant, qui succombe (art. 106 al. 1 CPC). Il n'y a pas lieu d'allouer de dépens à l'intimée, qui comparaît en personne et n'a pas répondu à l'appel. * * * * * PAR CES MOTIFS, La Chambre civile : A la forme : Déclare recevable l'appel interjeté par A______ contre le jugement JTPI/10297/2015 rendu le 9 septembre 2015 par le Tribunal de première instance dans la cause C/3703/2015-8. Au fond : Confirme ce jugement. Déboute les parties de toutes autres conclusions. Sur les frais : Arrête les frais judiciaires d'appel à 1'125 fr., les met à la charge de A_______ et dit qu'ils sont compensés avec l'avance fournie, qui reste acquise à l'Etat de Genève. Dit qu'il n'est pas alloué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