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C/355/2022 vom 25. Juni 2024</w:t>
      </w:r>
    </w:p>
    <w:p>
      <w:r>
        <w:t>GE Cour de justice, 2024-06-25, FR</w:t>
      </w:r>
    </w:p>
    <w:p>
      <w:r>
        <w:rPr>
          <w:b/>
        </w:rPr>
        <w:t xml:space="preserve">Quelle: </w:t>
      </w:r>
      <w:r>
        <w:t>https://mcp.opencaselaw.ch/entscheid/ge_gerichte_C_355_2022</w:t>
      </w:r>
    </w:p>
    <w:p>
      <w:r>
        <w:t>FR: GE_GERICHTE C/355/2022 du 25 juin 2024</w:t>
      </w:r>
    </w:p>
    <w:p>
      <w:r>
        <w:t>IT: GE_GERICHTE C/355/2022 del 25 giugno 2024</w:t>
      </w:r>
    </w:p>
    <w:p>
      <w:pPr>
        <w:pStyle w:val="Heading2"/>
      </w:pPr>
      <w:r>
        <w:t>Regeste</w:t>
      </w:r>
    </w:p>
    <w:p>
      <w:r>
        <w:t>LP.293c.al1; LP.297.al5</w:t>
      </w:r>
    </w:p>
    <w:p>
      <w:pPr>
        <w:pStyle w:val="Heading2"/>
      </w:pPr>
      <w:r>
        <w:t>Volltext</w:t>
      </w:r>
    </w:p>
    <w:p>
      <w:r>
        <w:t>Genf Cour de Justice (Cour civile) Chambre civile 25.06.2024 C/355/2022 Genève Cour de Justice (Cour civile) Chambre civile 25.06.2024 C/355/2022 Ginevra Cour de Justice (Cour civile) Chambre civile 25.06.2024 C/355/2022</w:t>
      </w:r>
    </w:p>
    <w:p>
      <w:r>
        <w:t>C/355/2022 ACJC/826/2024 du 25.06.2024 sur JTPI/3912/2024 ( OO ) Normes : LP.293c.al1; LP.297.al5 Par ces motifs RÉPUBLIQUE ET CANTON DE GENÈVE POUVOIR JUDICIAIRE C/355/2022 ACJC/826/2024 ARRÊT DE LA COUR DE JUSTICE Chambre civile DU MARDI 25 JUIN 2024 Entre A______ , sise ______, France, appelante d'un jugement rendu par la 6 ème Chambre du Tribunal de première instance de ce canton le 20 mars 2024, représentée par Me Fabio SPIRGI, avocat, Keppeler Avocats, rue Ferdinand-Hodler 15, case postale 6090, 1211 Genève 6, et B______ AG , sise ______ [ZH], intimée, représentée par Me Ilir CENKO, avocat, CDLR Avocats, rue Saint-Ours 5, 1205 Genève. Vu, EN FAIT , le jugement JTPI/3912/2024 rendu le 20 mars 2024 par le Tribunal de première instance, lequel, statuant à titre incident, a dit que A______ ne disposait pas de la légitimation (chiffre 2 du dispositif), rejeté en conséquence la demande en paiement de A______ formée le 16 juin 2022 à l’encontre de B______ AG (ch. 3), arrêté et réparti les frais judiciaires (ch. 4), condamné A______ à payer à B______ AG le montant de 7'000 fr. TTC (ch. 5) et débouté les parties de toutes autres conclusions (ch. 6); Vu l'appel formé le 6 mai 2024 par A______ auprès de la Cour de justice; Attendu que par courrier du 13 juin 2024, B______ AG a informé la Cour de ce qu'un sursis concordataire provisoire lui avait été accordé le 6 juin 2024 par le Tribunal du district C______ [ZH] pour une durée de 4 mois (art. 293 ss LP), soit jusqu'au 7 octobre 2024; que B______ AG a de ce fait sollicité la suspension de la procédure, sur la base de l’art. 297 al. 5 LP; Que par courrier du 19 juin 2024, A______ s’en est rapporté à justice sur la requête de suspension; Considérant, EN DROIT , qu'à teneur de l'art. 297 al. 5 LP, sauf en cas d’urgence, le sursis concordataire a pour effet de suspendre les procès civils et les procédures administratives portant sur les créances concordataires; Que le sursis provisoire produit les mêmes effets que le sursis définitif (art. 293c al. 1 LP); Qu'au vu de ce qui précède, la présente procédure sera suspendue; Qu'il sera statué dans la décision finale sur les frais de la présente décision. * * * * * PAR CES MOTIFS, La Chambre civile : Ordonne la suspension de la procédure C/355/2022 (art. 297 al. 5 LP). Renvoie la question des frais à l’arrêt au fond. Siégeant : Madame Paola CAMPOMAGNANI, présidente; Monsieur Laurent RIEBEN, Monsieur Ivo BUETTI,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