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C/3359/2017 vom 9. März 2018</w:t>
      </w:r>
    </w:p>
    <w:p>
      <w:r>
        <w:t>GE Cour de justice, 2018-03-09, FR</w:t>
      </w:r>
    </w:p>
    <w:p>
      <w:r>
        <w:rPr>
          <w:b/>
        </w:rPr>
        <w:t xml:space="preserve">Quelle: </w:t>
      </w:r>
      <w:r>
        <w:t>https://mcp.opencaselaw.ch/entscheid/ge_gerichte_C_3359_2017</w:t>
      </w:r>
    </w:p>
    <w:p>
      <w:r>
        <w:t>FR: GE_GERICHTE C/3359/2017 du 9 mars 2018</w:t>
      </w:r>
    </w:p>
    <w:p>
      <w:r>
        <w:t>IT: GE_GERICHTE C/3359/2017 del 9 marzo 2018</w:t>
      </w:r>
    </w:p>
    <w:p>
      <w:pPr>
        <w:pStyle w:val="Heading2"/>
      </w:pPr>
      <w:r>
        <w:t>Regeste</w:t>
      </w:r>
    </w:p>
    <w:p>
      <w:r>
        <w:t>PROTECTION DE L'UNION CONJUGALE ; SÉPARATION DE BIENS | CC.176.al1.ch3</w:t>
      </w:r>
    </w:p>
    <w:p>
      <w:pPr>
        <w:pStyle w:val="Heading2"/>
      </w:pPr>
      <w:r>
        <w:t>Erwägungen</w:t>
      </w:r>
    </w:p>
    <w:p>
      <w:r>
        <w:rPr>
          <w:b/>
        </w:rPr>
        <w:t>E. 1</w:t>
      </w:r>
    </w:p>
    <w:p>
      <w:r>
        <w:t>L'appel est recevable pour avoir été interjeté dans le délai utile de dix jours (art. 171 let. a et 314 al. 1 CPC) et suivant la forme prescrite par la loi (art. 311 al. 1 CPC) à l'encontre d'une décision rendue sur mesures protectrices de l'union conjugale - laquelle doit être considérée comme une décision provisionnelle au sens de l'art. 308 al. 1 let. b CPC (cf. ATF 137 III 475 consid. 4.1) - qui statue dans une cause non patrimoniale dans son ensemble.![endif]&gt;![if&gt; La Cour revoit la cause avec un plein pouvoir d'examen en fait et en droit (art. 310 CPC).</w:t>
      </w:r>
    </w:p>
    <w:p>
      <w:r>
        <w:rPr>
          <w:b/>
        </w:rPr>
        <w:t>E. 2</w:t>
      </w:r>
    </w:p>
    <w:p>
      <w:r>
        <w:t>L'appel ne porte que sur la question du refus par le premier juge du prononcé sollicité de la séparation de biens des époux.</w:t>
      </w:r>
    </w:p>
    <w:p>
      <w:r>
        <w:rPr>
          <w:b/>
        </w:rPr>
        <w:t>E. 2.1</w:t>
      </w:r>
    </w:p>
    <w:p>
      <w:r>
        <w:t>A teneur de l'art. 176 al. 1 ch. 3 CC, le juge ordonne la séparation de biens si les circonstances le justifient. En cas de cessation de la vie commune, le juge peut prononcer la séparation de biens si un époux rend vraisemblable que ses intérêts pécuniaires sont réellement menacés et que d'autres mesures sont insuffisantes pour le protéger ou qu'il y ait une utilité économique à passer au régime de la séparation de biens (arrêt du Tribunal fédéral 5A_371/2013 consid. 4.1; ATF 116 II 21 consid. 4 = JT 1990 I 330 ; De Weck/ImmelÉ, Droit matrimonial, Fond et procédure, 2016, n° 186 ad art. 176 CC et les différents auteurs de doctrine cités).</w:t>
      </w:r>
    </w:p>
    <w:p>
      <w:r>
        <w:rPr>
          <w:b/>
        </w:rPr>
        <w:t>E. 2.2</w:t>
      </w:r>
    </w:p>
    <w:p>
      <w:r>
        <w:t>Comme le relève de manière pertinente l'intimée dans le cas d'espèce, l'appelant n'apporte aucun élément concret permettant de considérer que sont réalisées les conditions de l'art. 176 al. 1 ch. 3 CC précité. En effet, en substance, l'appelant expose que le fait que la séparation des parties soit effective depuis trois ans et soit en principe définitive et le fait qu'il ne dispose d'aucune information quant aux ressources et à la situation économique de son épouse devrait permettre d'admettre que les conditions de l'art. 176 al. 1 ch. 3 CC sont réalisées. Or, comme cela découle des principes rappelés ci-dessus, tel n'est pas le cas. Il est nécessaire, au contraire, que soit rendu vraisemblable le fait que la mesure du prononcé de la séparation de biens soit indispensable à la protection de la situation économique de l'époux. Dans le cas présent, force est de constater que l'appelant n'a aucunement rendu vraisemblable l'existence d'une utilité économique quelconque à passer au régime de la séparation des biens, de sorte que l'appel doit être rejeté et le jugement entrepris confirmé.</w:t>
      </w:r>
    </w:p>
    <w:p>
      <w:r>
        <w:rPr>
          <w:b/>
        </w:rPr>
        <w:t>E. 3</w:t>
      </w:r>
    </w:p>
    <w:p>
      <w:r>
        <w:t>Dans la mesure où il succombe, l'appelant supportera les frais de la procédure d'appel, fixés à 800 fr. et compensés entièrement avec l'avance de frais d'ores et déjà versée, qui reste acquise à l'Etat (art. 106 al. 1 CPC). Vu la nature de la cause (art. 107 al.1 lit. c CPC), chaque partie supportera ses dépens d'appel. * * * * * PAR CES MOTIFS, La Chambre civile : A la forme : Déclare recevable l'appel interjeté par A______ contre le jugement JTPI/14887/2017 rendu le 14 novembre 2017 par le Tribunal de première instance dans la cause C/3359/2017-8. Au fond : Confirme ledit jugement. Sur les frais : Condamne A______ aux frais d'appel, fixés à 800 fr. et compensés entièrement avec l'avance de frais versée, qui reste acquise à l'Etat. Dit que chaque partie supportera ses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