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C/3221/2013 vom 14. Februar 2014</w:t>
      </w:r>
    </w:p>
    <w:p>
      <w:r>
        <w:t>GE Cour de justice, 2014-02-14, FR</w:t>
      </w:r>
    </w:p>
    <w:p>
      <w:r>
        <w:rPr>
          <w:b/>
        </w:rPr>
        <w:t xml:space="preserve">Quelle: </w:t>
      </w:r>
      <w:r>
        <w:t>https://mcp.opencaselaw.ch/entscheid/ge_gerichte_C_3221_2013</w:t>
      </w:r>
    </w:p>
    <w:p>
      <w:r>
        <w:t>FR: GE_GERICHTE C/3221/2013 du 14 février 2014</w:t>
      </w:r>
    </w:p>
    <w:p>
      <w:r>
        <w:t>IT: GE_GERICHTE C/3221/2013 del 14 febbraio 2014</w:t>
      </w:r>
    </w:p>
    <w:p>
      <w:pPr>
        <w:pStyle w:val="Heading2"/>
      </w:pPr>
      <w:r>
        <w:t>Regeste</w:t>
      </w:r>
    </w:p>
    <w:p>
      <w:r>
        <w:t>BAIL À LOYER; DOMICILE COMMUN; CHANGEMENT DE DOMICILE; DÉFAUT DE PAIEMENT; LOYER; RÉSILIATION; FICTION DE LA NOTIFICATION; CONTESTATION DU CONGÉ; LÉGITIMATION ACTIVE ET PASSIVE | CO.257d; CPC.59.2.E; CPC.70.1; CPC.128.3</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4A_72/2007 du 22 août 2007 consid. 2;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Basler Kommentar, Schweizerische Zivilprozessordnung, 2 ème édition, 2013, n. 9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arrêts du Tribunal fédéral 4A_367/2010 du 4 octobre 2010 consid. 1.1; 4A_127/2008 du 2 juin 2008 consid. 1.1; 4A_516/2007 du 6 mars 2008 consid. 1.1; ATF 136 III 196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consid. 1.1 et ATF 137 III 389 consid. 1.1).</w:t>
      </w:r>
    </w:p>
    <w:p>
      <w:r>
        <w:rPr>
          <w:b/>
        </w:rPr>
        <w:t>E. 1.2</w:t>
      </w:r>
    </w:p>
    <w:p>
      <w:r>
        <w:t>En l'espèce, le loyer annuel des locaux, charges comprises, s'élève à 25'680 fr. En prenant en compte la période de trois ans, la valeur litigieuse est largement supérieure à 10'000 fr. (25'680 fr. x 3 ans = 77'040 fr.). La voie de l'appel est ainsi ouverte.</w:t>
      </w:r>
    </w:p>
    <w:p>
      <w:r>
        <w:rPr>
          <w:b/>
        </w:rPr>
        <w:t>E. 1.3</w:t>
      </w:r>
    </w:p>
    <w:p>
      <w:r>
        <w:t>Selon l'intimée, l'appel est irrecevable car l'appelant a repris son argumentation développée dans le cadre du litige relatif à l'avis de fixation du loyer initial (C/18703/2012) définitivement tranché par l'arrêt de la Cour de justice du 16 décembre 2013, de sorte que cette question ne peut pas être réexaminée dans la présente procédure (cf. art. 59 al. 2 let. e CPC).</w:t>
      </w:r>
    </w:p>
    <w:p>
      <w:r>
        <w:rPr>
          <w:b/>
        </w:rPr>
        <w:t>E. 1.3.1</w:t>
      </w:r>
    </w:p>
    <w:p>
      <w:r>
        <w:t>Selon l'art. 59 al. 2 let. e CPC, le Tribunal n'entre en matière que si le litige ne fait pas l'objet d'une décision entrée en force.</w:t>
      </w:r>
    </w:p>
    <w:p>
      <w:r>
        <w:rPr>
          <w:b/>
        </w:rPr>
        <w:t>E. 1.3.2</w:t>
      </w:r>
    </w:p>
    <w:p>
      <w:r>
        <w:t>En l'espèce, le chef de conclusions de l'appelant relatif au prononcé de la nullité ou de l'annulation partielle du contrat ou de l'avis de fixation de loyer est irrecevable, puisque ce point a été tranché définitivement par arrêt de la Cour de justice du 16 juillet 2014. L'appel, interjeté dans le délai et suivant la forme prescrits par la loi (art. 130, 131, 311 al. 1 CPC), n'est ainsi recevable qu'en ce qu'il concerne les autres conclusions de l'appelant, relatives à la validité des mises en demeure du 23 novembre 2012 et des résiliations du bail du 17 janvier 2013.</w:t>
      </w:r>
    </w:p>
    <w:p>
      <w:r>
        <w:rPr>
          <w:b/>
        </w:rPr>
        <w:t>E. 1.4</w:t>
      </w:r>
    </w:p>
    <w:p>
      <w:r>
        <w:t>La Cour revoit la cause avec un plein pouvoir d'examen (art. 310 CPC; Hohl, Procédure civile, tome II, 2010, n. 2314 et 2416; Retornaz, in : Procédure civile suisse, Les grands thèmes pour les praticiens, Neuchâtel, 2010, p. 349 ss, n. 121). Selon l'art. 243 al. 2 let. c CPC, la procédure simplifiée s'applique aux litiges portant sur des baux à loyer d'habitation en ce qui concerne la protection contre les congés. Les faits sont établis d'office (art. 247 al. 2 let. a CPC).</w:t>
      </w:r>
    </w:p>
    <w:p>
      <w:r>
        <w:rPr>
          <w:b/>
        </w:rPr>
        <w:t>E. 2.1</w:t>
      </w:r>
    </w:p>
    <w:p>
      <w:r>
        <w:t>La Cour examine, en principe, d'office la recevabilité des faits nouvellement allégués et des pièces produites en appel (Reetz/Hilber, Kommentar zur Schweizerischen Zivilprozessordnung, 2013, 2 ème éd. en 2013, n. 26 ad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Cette disposition s'applique aussi aux procédures simplifiées dans lesquelles le juge établit les faits d'office (arrêt du Tribunal fédéral 4A_397/2013 du 11 février 2014 consid. 4.5.2.).</w:t>
      </w:r>
    </w:p>
    <w:p>
      <w:r>
        <w:rPr>
          <w:b/>
        </w:rPr>
        <w:t>E. 2.2</w:t>
      </w:r>
    </w:p>
    <w:p>
      <w:r>
        <w:t>Dans le cas d'espèce, l'appelant n'allègue ni ne rend vraisemblable pour quel motif il aurait été empêché de produire en première instance la pièce n° 1 (un certificat d'Etat civil), de sorte qu'elle est irrecevable. Les autres pièces sont recevables, puisqu'elles font déjà partie de la procédure (n° 2 : avis de fixation du loyer, n° 3 : avenant n° 1 et n° 6 : courrier de A______ du 5 novembre 2012, n os</w:t>
      </w:r>
    </w:p>
    <w:p>
      <w:r>
        <w:rPr>
          <w:b/>
        </w:rPr>
        <w:t>E. 7</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à l'exception du chef de conclusions relatif au prononcé de la nullité ou de l'annulation partielle du contrat ou de l'avis de fixation du loyer, l'appel interjeté le 21 mars 2014 par A______ contre le jugement JTBL/177/2014 rendu le 14 février 2014 par le Tribunal des baux et loyers dans la cause C/3221/2013-4-OSB. Au fond : Confirme ce jugement. Dit que la procédure est gratuite. Déboute les parties de toutes autres conclusions. Siégeant : Madame Pauline ERARD, présidente; Madame Sylvie DROIN et Monsieur Ivo BUETTI, juges; Madame Laurence CRUCHON et Monsieur Grégoire CHAMBAZ, juges assesseurs; Madame Maïté VALENTE, greffière. La présidente : Pauline ERARD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