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C/30328/2002 vom 2. Dezember 2004</w:t>
      </w:r>
    </w:p>
    <w:p>
      <w:r>
        <w:t>GE Cour de justice, 2004-12-02, FR</w:t>
      </w:r>
    </w:p>
    <w:p>
      <w:r>
        <w:rPr>
          <w:b/>
        </w:rPr>
        <w:t xml:space="preserve">Quelle: </w:t>
      </w:r>
      <w:r>
        <w:t>https://mcp.opencaselaw.ch/entscheid/ge_gerichte_C_30328_2002</w:t>
      </w:r>
    </w:p>
    <w:p>
      <w:r>
        <w:t>FR: GE_GERICHTE C/30328/2002 du 2 décembre 2004</w:t>
      </w:r>
    </w:p>
    <w:p>
      <w:r>
        <w:t>IT: GE_GERICHTE C/30328/2002 del 2 dicembre 2004</w:t>
      </w:r>
    </w:p>
    <w:p>
      <w:pPr>
        <w:pStyle w:val="Heading2"/>
      </w:pPr>
      <w:r>
        <w:t>Regeste</w:t>
      </w:r>
    </w:p>
    <w:p>
      <w:r>
        <w:t>CONTRAT INDIVIDUEL DE TRAVAIL ; ÉCONOMIE ; ASSOCIÉ GÉRANT ; DIRECTEUR ; FIDÉLITÉ; ABANDON D'EMPLOI; PRINCIPE DE LA BONNE FOI; RÉSILIATION IMMÉDIATE; JUSTE MOTIF ; INTERPRÉTATION LITTÉRALE ; VOLONTÉ RÉELLE ; INDEMNITÉ(EN GÉNÉRAL) ; FRAIS PROFESSIONNELS | T est directeur, administrateur et cofondateur de E SA. Suite à une altercation avec un autre administrateur, T quitte son poste de travail, ne revenant que le lundi suivant. Aucune pièce ou témoignage n'établit que T aurait voulu abandonner son emploi, celui-ci étant au demeurant revenu quelques jours plus tard. Le fait qu'il soit un haut dirigeant ainsi que les procédures intentées par la suite par T montrent qu'il s'agissait davantage d'une querelle de chefs.Le fait que E SA ait pris note de la démission immédiate de T et l'ait enjoint de rendre les clés du bureau doit se comprendre comme un licenciement immédiat. Ce congé est injustifié, s'agissant manifestement d'un mouvement d'humeur suite au conflit existant avec T. E n'a en particulier pas établi de manquement grave de T, se contentant dans un premier temps d'invoquer un abandon d'emploi. Eut égard à la brieveté des rapports de travail et au comportement des parties, la Cour accorde en équité à T une indemnité de deux mois de salaire pour licenciement immédiat injustifié, laquelle ne doit pas être additionnée de frais de représentation. | CO.319.al.1; CO.321; CO.321a.al.1; CO.337; CO.337c.al.1; CO.337c.al.3; CO337d</w:t>
      </w:r>
    </w:p>
    <w:p>
      <w:pPr>
        <w:pStyle w:val="Heading2"/>
      </w:pPr>
      <w:r>
        <w:t>Erwägungen</w:t>
      </w:r>
    </w:p>
    <w:p>
      <w:r>
        <w:rPr>
          <w:b/>
        </w:rPr>
        <w:t>E. 1</w:t>
      </w:r>
    </w:p>
    <w:p>
      <w:r>
        <w:t>Interjetés dans la forme et le délai prévus par la loi (art. 59 de la loi sur la juridiction des prud'hommes, ci-après: LJP), les appels principal et incident sont recevables.</w:t>
      </w:r>
    </w:p>
    <w:p>
      <w:r>
        <w:rPr>
          <w:b/>
        </w:rPr>
        <w:t>E. 2</w:t>
      </w:r>
    </w:p>
    <w:p>
      <w:r>
        <w:t>Il n'est pas contesté que les parties étaient liées par un contrat de travail au sens des art. 319 et ss CO et que la juridiction spéciale des Prud'hommes est compétente en l'espèce.</w:t>
      </w:r>
    </w:p>
    <w:p>
      <w:r>
        <w:rPr>
          <w:b/>
        </w:rPr>
        <w:t>E. 3</w:t>
      </w:r>
    </w:p>
    <w:p>
      <w:r>
        <w:t>La problématique liée à la compétence de la juridiction des Prud’hommes relativement au remboursement des jetons de présence d’un administrateur peut être ignorée dans la mesure où E___SA n’a pas démontré que ce versement unique, opéré en septembre 2001, serait sujet à répétition. Ainsi, la présente juridiction, fût-elle compétente pour en discourir, devrait écarter cette prétention comme non prouvée.</w:t>
      </w:r>
    </w:p>
    <w:p>
      <w:r>
        <w:rPr>
          <w:b/>
        </w:rPr>
        <w:t>E. 4</w:t>
      </w:r>
    </w:p>
    <w:p>
      <w:r>
        <w:t>L’appelante considère qu’elle ne doit rien à l’intimé car ce dernier a abandonné son emploi, ce qu’elle a accepté par son courrier du 17 janvier 2002.</w:t>
      </w:r>
    </w:p>
    <w:p>
      <w:r>
        <w:rPr>
          <w:b/>
        </w:rPr>
        <w:t>E. 4.1</w:t>
      </w:r>
    </w:p>
    <w:p>
      <w:r>
        <w:t>Il y a abandon d'emploi selon l'art. 337d CO lorsque le travailleur quitte son poste abruptement sans justes motifs. L'application de cette disposition présuppose un refus du travailleur d'entrer en service ou de poursuivre l'exécution du travail confié. Dans ce cas, le contrat de travail prend fin immédiatement, sans que l'employeur doive adresser au salarié une résiliation immédiate de son contrat (Staehelin, Commentaire zurichois, n. 5 ad art. 337d CO; moins clair: Rehbinder, Commentaire bernois, n. 1 ad art. 337d CO; Brühwiler, Kommentar zum Einzelarbeitsvertrag, 2 ème éd., p. 392). L'employeur a droit, aux conditions fixées par l'art. 337d CO, à une indemnité et, le cas échéant, à la réparation du dommage supplémentaire (ATF 121 V 277 consid. 3a). Lorsque l'abandon d'emploi ne résulte pas d'une déclaration expresse du salarié, il faut examiner s'il découle du comportement adopté par l'intéressé, c'est-à-dire d'actes concluants. Dans cette hypothèse, on se demandera si, compte tenu de toutes les circonstances, l'employeur pouvait, objectivement et de bonne foi, comprendre que le salarié entendait quitter son emploi (sur le principe de la confiance: ATF 123 III 165 consid. 3a; 122 III 106 consid. 5a, 420 consid. 3a). Contrairement aux constatations sur la volonté réelle et concordante des parties, le résultat de l'interprétation objective est une question de droit que le Tribunal fédéral peut revoir en instance de réforme (ATF 123 III 165 consid. 3a; 121 III 118 consid. 4b/aa; 119 II 449 consid. 3a). Le salarié est engagé pour travailler (art. 319 al. 1 et 321 CO). S'il se dispense de remplir cette obligation, il doit prévenir son employeur afin de sauvegarder fidèlement les intérêts de ce dernier (art. 321a al. 1 CO). L'employeur peut donc légitimement s'attendre à ce que le salarié qui quitte abruptement son emploi l'informe spontanément de ses intentions. Le salarié qui ne satisfait pas à cette obligation ne saurait présumer que l'employeur continue de le considérer comme intéressé à conserver son emploi. Aussi, lorsque le travailleur s'abstient de prendre contact avec son employeur pendant une absence relativement longue, l'employeur peut-il en déduire, de bonne foi, qu'il ne souhaite plus conserver son poste. Le salarié, pour sa part, doit s'attendre que l'employeur tire une telle conclusion de son comportement. Ainsi, selon la jurisprudence, lorsque l'absence injustifiée du travailleur est de courte durée (p. ex. quelques jours après la fin des vacances), l'employeur ne peut déduire des circonstances que le travailleur a abandonné son emploi; il peut seulement lui reprocher un manquement de nature à justifier une résiliation immédiate des rapports de travail, au besoin après avertissement, soit en le mettant en demeure de reprendre le travail ou, le cas échéant, de présenter un certificat médical (Rémy WYLER, Droit du travail, Berne 2002, p. 388 ; ATF 108 II 301 consid. 3b). A l'inverse, une absence de plusieurs mois doit être considérée comme un refus de poursuivre les rapports de travail, même si, après coup, le travailleur offre inopinément de reprendre son poste. Dans ce cas, la durée de l'absence suffit en soi pour admettre que le salarié a démontré sa volonté d'abandonner son emploi (ATF 121 V 277 consid. 3a). Dans les situations intermédiaires, il faut trancher selon le principe de la confiance, à la lumière des circonstances du cas particulier.</w:t>
      </w:r>
    </w:p>
    <w:p>
      <w:r>
        <w:rPr>
          <w:b/>
        </w:rPr>
        <w:t>E. 4.2</w:t>
      </w:r>
    </w:p>
    <w:p>
      <w:r>
        <w:t>En l’espèce, seuls les courriers de l’appelante confirment sa thèse, ce qui est insuffisant au regard des dispositions sur la preuve. Aucune pièce ne relevant pas de la sphère directe de l’employeur ne confirme les certitudes de celui-ci. Aucun témoignage n’en étaye le propos de façon convaincante. A ce sujet, le témoin D____ n’a pas fait état de certitude, ni de perception directe de propos clairs de T______ affirmant qu’il quittait son emploi. Ce témoin a exprimé son sentiment, relatant que T_____ était parti le 11 janvier 2002, semble-t-il sans vouloir revenir, mais qu’il était néanmoins revenu, le témoin ne sachant alors que penser. Ceci n’est pas la démonstration du comportement clair que requiert la jurisprudence. Il s’ensuit que les preuves rapportées ne permettent manifestement pas de retenir que l’intimé a abandonné son emploi, les certitudes des administrateurs n’ayant pas plus de poids que la conviction contraire partagée par l’intimé et son amie. En l’espèce, il faut garder à l’esprit que le travailleur était un haut dirigeant, doublé d’un administrateur, et, à l’aune de cette situation particulière, il sied plutôt de considérer que le conflit du 11 janvier 2002 constituait l’émergence d’une querelle de chefs destinée à modifier le contrôle de E___SA. Ceci est démontré par les initiatives subséquentes prises par T____________, notamment la procédure en première instance en annulation des décisions de l’assemblée générale du 22 février 2002, qui ne vont pas dans le sens d’un abandon d’emploi, T____________ cherchant par ce biais à faire reconnaître sa qualité d’actionnaire majoritaire.</w:t>
      </w:r>
    </w:p>
    <w:p>
      <w:r>
        <w:rPr>
          <w:b/>
        </w:rPr>
        <w:t>E. 5</w:t>
      </w:r>
    </w:p>
    <w:p>
      <w:r>
        <w:t>L’intimé affirme que son employeur n’a pas résilié le contrat de travail les unissant et qu’il reste en conséquence créancier de son salaire et des avantages qui lui sont liés jusqu’à ce jour. Ce raisonnement est manifestement insoutenable. En effet, sauf accord contraire, inexistant en l’espèce, la résiliation n’est soumise à aucune forme. Elle peut être notifiée oralement, par écrit ou même par actes concluants (AUBERT, Commentaire romand, No 2 ad art. 335 CO). En l’espèce, la volonté de l’employeur, clairement exprimée par son courrier du 17 janvier 2002 et réitérée le 29 janvier suivant, avec autant de clarté, était de ne plus poursuivre les rapports de travail avec l’intimé, ce que celui-ci ne pouvait ignorer. Les écrits et les faits adoptés sont sans nuances : le congé est accepté, l’employé doit rendre les clés et son matériel et l’accès aux locaux lui est désormais interdit, les cylindres des portes étant changés. On ne saurait trouver comportement plus clair. En conséquence, le contrat de travail a pris fin le 17 janvier 2002. L’intimé en était d’ailleurs fort conscient puisqu’il s’est inscrit au chômage sans signaler que ledit contrat serait encore en vigueur. Persister dès lors à présenter une revendication salariale sur les 31 derniers mois, voire plus, se situe, au plus clément des substantifs envisageables, à l’orée de la témérité.</w:t>
      </w:r>
    </w:p>
    <w:p>
      <w:r>
        <w:rPr>
          <w:b/>
        </w:rPr>
        <w:t>E. 6</w:t>
      </w:r>
    </w:p>
    <w:p>
      <w:r>
        <w:t>L’intimé n’ayant pas abandonné son poste et le contrat de travail ayant été résilié par l’appelante le 17 janvier 2002 avec effet immédiat, il convient d’examiner la validité de cette décision.</w:t>
      </w:r>
    </w:p>
    <w:p>
      <w:r>
        <w:rPr>
          <w:b/>
        </w:rPr>
        <w:t>E. 6.1</w:t>
      </w:r>
    </w:p>
    <w:p>
      <w:r>
        <w:t>Selon l'art. 337 CO, l'employeur et le travailleur peuvent résilier immédiatement le contrat de travail en tout temps pour de justes motifs. Sont notamment considérées comme tels, toutes les circonstances qui, selon les règles de la bonne foi, ne permettent pas d'exiger de celui qui a donné le congé la continuation des rapports de travail. De nature exceptionnelle, la résiliation immédiate pour justes motifs doit être admise de manière restrictive. Les faits invoqués à l'appui d'un renvoi immédiat doivent avoir entraîné la perte du rapport de confiance constituant le fondement des rapports de travail (ATF 124 III 24 cons. 3/c). Seul un manquement particulièrement grave de l'employé justifie son licenciement immédiat; si la faute est moins grave, elle peut seulement entraîner une résiliation immédiate dans l'hypothèse d'une réitération malgré un avertissement (ATF 121 III 467 cons. 4/d et les réf; Staehelin, Commentaire zurichois, n. 9-10, 14 ad art. 337 CO). Conformément à l'art. 8 CC, la preuve du juste motif incombe à la partie qui dénonce le contrat (Staehelin, op. cit, n. 42).</w:t>
      </w:r>
    </w:p>
    <w:p>
      <w:r>
        <w:rPr>
          <w:b/>
        </w:rPr>
        <w:t>E. 6.2</w:t>
      </w:r>
    </w:p>
    <w:p>
      <w:r>
        <w:t>En l’espèce, la preuve de l’existence des justes motifs n’a pas été rapportée par E___SA. Elle n’a pas invoqué immédiatement des carences dans l’activité de son directeur, se prévalant uniquement d’un abandon d’emploi que la présente procédure n’a pas permis de confirmer. Certes, elle a par la suite avancé d’autres griefs, tels que la mauvaise gestion de la société, une déficience dans la tenue des comptes ou des dépenses excessives. Toutefois, elle n’a pas démontré la consistance de ces allégués. A défaut de démonstration pertinente, il est évident en l’espèce que la résiliation immédiate constitue un mouvement d’humeur dans une situation conflictuelle engagée entre des employés de même niveau qui ne justifie nullement l’évocation de justes motifs. 6.3.1. Lorsque la résiliation immédiate du contrat est injustifiée, la personne licenciée a droit à ce qu'elle aurait gagné si les rapports de travail avaient pris fin à l'expiration du délai de congé ou à la cessation du contrat conclu pour une durée déterminée (art. 337c al. 1 CO). Selon l’alinéa 3 de cette disposition, le juge peut de surcroît condamner l’employeur à verser au travailleur une indemnité dont il fixera librement le montant. Cette disposition ne limite pas le pouvoir d’appréciation du juge, lequel peut également tenir compte d’une faute concomitante du travailleur. 6.3.2. En l’espèce, c’est à juste titre, et de manière non contestée quant à la durée, que les premiers juges ont alloué à T______ deux mois de salaire, soit janvier et février 2002, ainsi que les frais de représentation pour cette période. S’agissant de l’indemnité fondée sur l’art. 337c al. 3 CO, eu égard à la brièveté des relations de travail, à l’attitude de l’intimé qui a créé une confusion certaine en janvier 2002, mais aussi à celle de l’appelante qui n’a énoncé aucun grief consistant pour justifier une mesure extrême, la Cour considère avec les premiers juges que l’équivalent de deux mois de salaire net constitue une compensation adéquate, étant rappelé que le juge statue en équité. S’agissant d’une indemnité, il n’y a bien évidemment pas lieu de lui adjoindre des frais de représentation, contrairement à ce que demande l’intimé.</w:t>
      </w:r>
    </w:p>
    <w:p>
      <w:r>
        <w:rPr>
          <w:b/>
        </w:rPr>
        <w:t>E. 6.4</w:t>
      </w:r>
    </w:p>
    <w:p>
      <w:r>
        <w:t>La décision entreprise sera par conséquent intégralement confirmée, y compris au sujet du remboursement par T______ des avances sur salaire. En effet, celles-ci ont été admises par T______ durant la procédure à hauteur de 5'500 fr., aveu judiciaire sur lequel il ne peut être revenu, et les pièces de la procédure démontrent que le salaire de décembre 2001 a été réduit de 1'500 fr., montant qui, à défaut d’autre explication, ne peut concerner que la compensation d’une avance sur salaire. Enfin, la demande de l’appelante relative au remboursement des autres avances sur salaire, des frais de caisse ou de représentation a été valablement écartée par les premiers juges en raison de l’absence de preuve allant dans le sens de la revendication formulée. A ce sujet, la Cour relèvera encore que certains de ces frais ou avances concernent une période antérieure à l’engagement de T_____ (juillet et août 2001) et, à défaut de mention claire à ce sujet au moment dudit engagement, ils ne sauraient intervenir dans un contrat de travail dont les effets ne remontent qu’au 1 er septembre 2001. Les autres postes revendiqués ne sont pas définis avec suffisamment de précision et n’ont fait l’objet d’aucune démonstration probante durant la procédure. N’étant pas admis par l’intimé et insuffisamment explicites de par les pièces qui les mentionnent, ces frais et avances ne sauraient être mis à la charge de T______ en application des règles sur le fardeau de la preuve, à la charge en l’occurrence de E___SA.</w:t>
      </w:r>
    </w:p>
    <w:p>
      <w:r>
        <w:rPr>
          <w:b/>
        </w:rPr>
        <w:t>E. 7</w:t>
      </w:r>
    </w:p>
    <w:p>
      <w:r>
        <w:t>La valeur litigieuse en capital de la demande reconventionnelle étant supérieure à 200'000 fr., l'émolument dû par T_____ sera fixé à 4'000 fr. (art. 1 LJP et 42 du Règlement sur le tarif des greffes). L’émolument versé par son adverse partie, conforme aux enjeux financiers de son appel, reste acquis à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