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C/30271/2017 vom 29. Mai 2021</w:t>
      </w:r>
    </w:p>
    <w:p>
      <w:r>
        <w:t>GE Cour de justice, 2021-05-29, FR</w:t>
      </w:r>
    </w:p>
    <w:p>
      <w:r>
        <w:rPr>
          <w:b/>
        </w:rPr>
        <w:t xml:space="preserve">Quelle: </w:t>
      </w:r>
      <w:r>
        <w:t>https://mcp.opencaselaw.ch/entscheid/ge_gerichte_C_30271_2017</w:t>
      </w:r>
    </w:p>
    <w:p>
      <w:r>
        <w:t>FR: GE_GERICHTE C/30271/2017 du 29 mai 2021</w:t>
      </w:r>
    </w:p>
    <w:p>
      <w:r>
        <w:t>IT: GE_GERICHTE C/30271/2017 del 29 maggio 2021</w:t>
      </w:r>
    </w:p>
    <w:p>
      <w:pPr>
        <w:pStyle w:val="Heading2"/>
      </w:pPr>
      <w:r>
        <w:t>Erwägungen</w:t>
      </w:r>
    </w:p>
    <w:p>
      <w:r>
        <w:rPr>
          <w:b/>
        </w:rPr>
        <w:t>E. 6</w:t>
      </w:r>
    </w:p>
    <w:p>
      <w:r>
        <w:t>6.1 Les parties ont toutes les deux conclu à la condamnation de leur partie adverse en tous les frais judiciaires de première instance. Le montant des frais judiciaires de première instance, arrêté à 1'774 fr. par le Tribunal, n'est pas contesté. Fixé en conformité avec les dispositions légales applicables en la matière (art. 114 let. c, a contrario et 116 al. 1 CPC ; art. 19 al. 3 let. c LaCC), il sera confirmé, tout comme la compensation de ceux-ci avec l'avance de 1'420 fr. opérée par l'intimé, qui reste acquise à l'Etat de Genève (art. 111 al. 1 CPC). A l'issue du litige de seconde instance, les parties succombent dans l'entier de leurs conclusions d'appel. Partant, la répartition des frais judiciaires par le Tribunal, lesquels ont été mis à la charge de l'intimé à hauteur de 40 % et à la charge de l'appelante à hauteur de 60 % sera confirmée, étant relevé qu'elle est conforme aux dispositions légales applicables (art. 106 et 107 al. 2 CPC) et qu'elle ne fait, au demeurant, l'objet d'aucune critique développée par les parties. Le jugement sera par conséquent confirmé s'agissant des frais de première instance.</w:t>
      </w:r>
    </w:p>
    <w:p>
      <w:r>
        <w:rPr>
          <w:b/>
        </w:rPr>
        <w:t>E. 6.2</w:t>
      </w:r>
    </w:p>
    <w:p>
      <w:r>
        <w:t>Les frais judiciaires de l'appel et de l'appel joint seront arrêtés à 2'300 fr. au total au vu de la valeur litigieuse et du travail effectué (art. 95 al. 1 let. a et al. 2, 104 al. 1 et 105 al. 1 CPC ; art. 19 al. 3 let. c LaCC ; art. 71 RTFMC). Ils seront entièrement compensés avec les avances de frais effectuées par les parties, qui restent acquise à l'Etat de Genève (art. 111 al. 1 CPC). Compte tenu de l'issue du litige où aucune partie n'obtient gain de cause, ces frais seront mis à la charge des parties à hauteur de 1'300 fr. pour l'appelante et de 1'000 fr. pour l'intimé (art. 106 et 107 al. 2 CPC). Il n'est pas alloué de dépens d'appel dans les causes soumises à la juridiction des prud'hommes (art. 22 al. 2 LaCC). * * * * * PAR CES MOTIFS, La Chambre des prud'hommes, groupe 4 : A la forme : Déclare recevable l'appel formé le 25 mai 2020 par A______ AG contre le jugement JTPH/155/2020 rendu le 23 avril 2020 par le Tribunal des prud'hommes dans la cause C/30271/2017-4. Déclare recevable l'appel joint formé le 8 juillet 2020 par B______ contre ce même jugement. Au fond : Confirme le jugement entrepris. Déboute les parties de toutes autres conclusions. Sur les frais : Arrête les frais judiciaires d'appel et d'appel joint à 2'300 fr., les met à la charge de A______ AG à hauteur de 1'300 fr. et de B______ à hauteur de 1'000 fr. et les compense entièrement avec les avances de frais fournies par ces derniers, qui demeurent acquises à l'Etat de Genève. Dit qu'il n'est pas alloué de dépens. Siégeant : Madame Pauline ERARD, présidente; Monsieur Olivier GROMETTO,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