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C/3020/2009 vom 13. April 2010</w:t>
      </w:r>
    </w:p>
    <w:p>
      <w:r>
        <w:t>GE Cour de justice, 2010-04-13, FR</w:t>
      </w:r>
    </w:p>
    <w:p>
      <w:r>
        <w:rPr>
          <w:b/>
        </w:rPr>
        <w:t xml:space="preserve">Quelle: </w:t>
      </w:r>
      <w:r>
        <w:t>https://mcp.opencaselaw.ch/entscheid/ge_gerichte_C_3020_2009</w:t>
      </w:r>
    </w:p>
    <w:p>
      <w:r>
        <w:t>FR: GE_GERICHTE C/3020/2009 du 13 avril 2010</w:t>
      </w:r>
    </w:p>
    <w:p>
      <w:r>
        <w:t>IT: GE_GERICHTE C/3020/2009 del 13 aprile 2010</w:t>
      </w:r>
    </w:p>
    <w:p>
      <w:pPr>
        <w:pStyle w:val="Heading2"/>
      </w:pPr>
      <w:r>
        <w:t>Regeste</w:t>
      </w:r>
    </w:p>
    <w:p>
      <w:r>
        <w:t>CONTRAT INDIVIDUEL DE TRAVAIL; INDUSTRIE HORLOGÈRE; RÉSILIATION ABUSIVE; PROTECTION DE LA PERSONNALITÉ; FARDEAU DE LA PREUVE; APPRÉCIATION ANTICIPÉE DES PREUVES | Sur appel de E, entreprise active dans l'horlogerie et la bijouterie, la Cour a annulé la le jugement du Tribunal octroyant à T une indemnité pour licenciement abusif. Après avoir entendu les témoins que les premiers juges avaient refusé - à tort - d'auditionner, la Cour parvient à la conclusion que l'hypothèse d'un congé abusif résultant d'une violation par E de son obligation de protection de la personnalité de T n'est pas réalisée. Plusieurs témoignages, émanant de personnes de niveaux hiérarchiques différents, ont attesté du caractère difficile de T ainsi que des mesures prises par E pour atténuer cette problématique. Quant à l'incident relatif à la disparition de boîtes à montres dont T avait la responsabilité, celui-ci est apparu relativement tranquille et guère perturbé par l'événement. Bien que les boîtes en question aient été retrouvées le lendemain, la thèse d'un prétendu piège tendu par E à T dans le but de le faire trébucher pour pouvoir le licencier ne résiste pas à l'examen. T a abandonné son poste de travail sans la moindre précaution et connaissant la valeur de la matière première qui lui avait été confié. | CO.336; CO.335; CC.8; CO.336a; CO.322d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L'appel s'avère en conséquence fondé et le jugement entrepris doit être annulé, les conditions à l'octroi d'une indemnité au sens de l'art. 336a CO n'étant pas réunies.</w:t>
      </w:r>
    </w:p>
    <w:p>
      <w:r>
        <w:rPr>
          <w:b/>
        </w:rPr>
        <w:t>E. 4</w:t>
      </w:r>
    </w:p>
    <w:p>
      <w:r>
        <w:t>Compte tenu de la valeur litigieuse, il n’y a pas lieu à perception d’un émolument ni à 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