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C/2969/2019 vom 26. Juni 2020</w:t>
      </w:r>
    </w:p>
    <w:p>
      <w:r>
        <w:t>GE Cour de justice, 2020-06-26, FR</w:t>
      </w:r>
    </w:p>
    <w:p>
      <w:r>
        <w:rPr>
          <w:b/>
        </w:rPr>
        <w:t xml:space="preserve">Quelle: </w:t>
      </w:r>
      <w:r>
        <w:t>https://mcp.opencaselaw.ch/entscheid/ge_gerichte_C_2969_2019</w:t>
      </w:r>
    </w:p>
    <w:p>
      <w:r>
        <w:t>FR: GE_GERICHTE C/2969/2019 du 26 juin 2020</w:t>
      </w:r>
    </w:p>
    <w:p>
      <w:r>
        <w:t>IT: GE_GERICHTE C/2969/2019 del 26 giugno 2020</w:t>
      </w:r>
    </w:p>
    <w:p>
      <w:pPr>
        <w:pStyle w:val="Heading2"/>
      </w:pPr>
      <w:r>
        <w:t>Regeste</w:t>
      </w:r>
    </w:p>
    <w:p>
      <w:r>
        <w:t>322d; 18; 32</w:t>
      </w:r>
    </w:p>
    <w:p>
      <w:pPr>
        <w:pStyle w:val="Heading2"/>
      </w:pPr>
      <w:r>
        <w:t>Erwägungen</w:t>
      </w:r>
    </w:p>
    <w:p>
      <w:r>
        <w:rPr>
          <w:b/>
        </w:rPr>
        <w:t>E. 29</w:t>
      </w:r>
    </w:p>
    <w:p>
      <w:r>
        <w:t>janvier 2019, B______ a assigné A______ SA en paiement de 20'000 fr. avec intérêts à 5% l'an dès le 30 juin 2018. m. Suite à l'échec de la tentative de conciliation, cette demande a été déposée par devant le Tribunal des prud'hommes le 23 avril 2019. n. Le 28 juin 2019, A______ SA a conclu au déboutement de sa partie adverse de toutes ses conclusions. Elle a fait valoir que le paiement de la somme réclamée par B______ était subordonnée à la condition que cette dernière reste disponible jusqu'à la fin du délai de congé, soit le 31 mai 2018. Cette condition n'était pas réalisée puisque la fin des rapports de travail avait été repoussée au 30 novembre 2018 en raison de l'incapacité de travail de B______. Compte tenu du montant versé par l'assurance perte de gain de A______ SA, un montant supplémentaire de 29'145 fr. avait dû être payé par cette dernière. Elle n'avait pas les moyens de verser 20'000 fr. supplémentaires en novembre 2018. o. Lors de son audition par le Tribunal, B______ a indiqué que le motif du paiement des 20'000 fr. mentionnés dans la lettre de licenciement du 26 février 2018 était un prime de remerciement pour ses dix années de services. Elle avait compris la formule "coopération continue durant la période de congé" comme impliquant qu'elle devait rester joignable pendant cette période. Elle ne l'avait pas comprise comme une condition du paiement des 20'000 fr. Elle n'avait jamais été sollicité par son ex-employeuse pendant la période de préavis. A______ SA a indiqué que cette expression concernait "les prestations futures éventuelles de B______". Si cette dernière n'avait pas été malade, A______ SA l'aurait sollicitée durant la période de préavis. Elle a ajouté qu'elle n'avait rien à reprocher à B______ concernant sa collaboration durant la période de préavis. Elle a en outre sollicité l'audition en tant que témoin de D______, son chef comptable, en relation avec l'état financier de la société. Le Tribunal a refusé de procéder à cette audition, en raison du fait que l'état financier de A______ SA n'était pas un fait pertinent pour la solution du litige. Il a gardé la cause à juger à l'issue de l'audience. EN DROIT 1. 1.1 L'appel, écrit et motivé, formé dans les trente jours, est recevable contre les décisions finales de première instance, lorsque la valeur litigieuse est supérieure à 10'000 fr. (art. 308, 311 CPC). 1.2 En l'espèce, la valeur litigieuse est supérieure à 10'000 fr. de sorte que la voie de l'appel est ouverte. L'appel a été en outre interjeté dans le délai et selon les formes prévues par la loi (art. 311 CPC), de sorte qu'il est recevable. 1.3 La Chambre de céans revoit la cause en fait et en droit avec un plein pouvoir d'examen (art. 310 CPC). 2. 2.1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 En appel, la recevabilité de faits nouveaux est exclusivement régie par l'art. 317 al. 1 CPC , même dans les procédures visées par l' art. 247 al. 2 CPC (ATF 138 III 625 consid. 2; arrêt du Tribunal fédéral 4A_519/2012 du 30 avril 2013 consid. 5). 2.2 En l'espèce, les pièces nouvelles 24, 25, 27 et 28 produites par l'intimée sont irrecevables car elles auraient pu être produites devant le Tribunal. 3. L'appelante sollicite en appel l'audition du témoin D______, refusée par le Tribunal, au motif que cette audition permettrait d'établir qu'elle a connu des difficultés financières. 3.1 Conformément à l'art. 316 al. 3 CPC, l'instance d'appel peut librement décider d'administrer des preuves: elle peut notamment faire administrer une preuve écartée par le tribunal.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5A_476/2015 di 19 novembre 20165 consid. 3.3). 3.2 En l'espèce, le fait de savoir si l'appelante connait ou non des difficultés financières n'est pas pertinent pour l'issue du litige. Il n'y a par conséquent pas lieu de procéder à l'audition du témoin D______. 4. Le Tribunal a retenu que l'appelante s'était engagée, par courrier du 26 février 2018, à verser à l'intimée une gratification de 20'000 fr. pour la remercier pour ses années de travail. Le versement de ce montant n'était pas soumis à une condition suspensive. Aucun manque de collaboration n'avait été reproché à l'intimée durant la période de préavis. L'appelante était dès lors tenue au versement du montant convenu. L'appelante fait valoir que le versement de l'indemnité précitée était soumis à la condition que le délai de congé prenne fin le 31 mai 2018 et que l'intimée soit disponible jusqu'à cette date. Ces conditions ne s'étaient pas réalisées en raison de la maladie de l'intimée, de sorte que l'indemnité de 20'000 fr. n'était pas due. Les courriel et courrier adressés à l'intimée par F______, responsable des ressources humaines, les 20 et 28 septembre 2018, n'étaient pas décisifs car "postérieurs aux circonstances entourant la fin des rapports de travail". En outre F______ ne disposait pas d'un pouvoir de signature l'autorisant à engager l'appelante. Elle n'avait pas été autorisée à envoyer ces missives. En tout état de cause, l'intimée commettait un abus de droit en réclamant à l'appelante 20'000 fr. supplémentaires, alors que celle-ci lui avait déjà versé 29'145 fr. 10 de plus que prévu en raison de sa maladie. 4.1.1 Selon l'art. 322d al. 1 CO, si l'employeur accorde en sus du salaire une rétribution spéciale à certaines occasions, telles que Noël ou la fin de l'exercice annuel, le travailleur y a droit lorsqu'il en a été convenu ainsi. Dans leur contrat, les parties peuvent convenir d'une indemnité en cas de licenciement. Le paiement d'une indemnité discrétionnaire de départ peut être subordonné au fait que le contrat prenne fin à une date déterminée et ne soit pas prolongé au-delà, de sorte que le travailleur perd le bénéfice de cette prestation dans l'hypothèse d'une prolongation des rapports de travail due à la survenance d'un cas de protection contre le licenciement en temps inopportun (art. 336a CO; Wyler/Heinzer, Droit du travail, 2019, p. 230 et 231; arrêt du Tribunal fédéral 4A_219/2013 consid. 3.1;). 4.1.2 Le contrat est parfait lorsque les parties ont, réciproquement et d'une manière concordante, manifesté leur volonté (art. 1 al. 1 CO). Cette manifestation peut être expresse ou tacite (art. 1 al. 2 CO). Si les parties se sont mises d'accord sur tous les points essentiels, le contrat est réputé conclu, alors même que des points secondaires ont été réservés (art. 2 al. 1 CO).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 Le juge tiendra compte des termes utilisés ainsi que du contexte et de l'ensemble des circonstances dans lesquelles les déclarations ont été émises (ATF 125 III 305 consid. 2b et les références citées). Il n'y a pas place ici pour une application de la règle sur le fardeau de la preuve de l'art. 8 CC, car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(arrêt du Tribunal fédéral 4A_290/2017 du 12 mars 2018 consid. 5.1). L'art. 8 CC ne joue de rôle que dans l'établissement des circonstances concrètes nécessaires pour l'interprétation de la volonté des parties (subjective ou objective) (arrêt du Tribunal fédéral 4A_343/2017 du 1er mai 2018 consid. 2.1.). 4.1.3 Les personnes qui ont la qualité de représentants civils au sens des art. 32 ss CO peuvent représenter une SA. Selon le système légal, lorsque le représentant qui conclut le contrat manifeste agir au nom du représenté, le représenté (i.e. la SA) est lié dans trois cas de figure: (1) lorsque le représenté avait conféré les pouvoirs nécessaires au représentant dans leurs rapports internes (procuration interne; art. 32 al. 1 CO); (2) en l'absence de pouvoirs internes conférés au représentant par le représenté, lorsque le tiers pouvait déduire l'existence de tels pouvoirs du fait du comportement du représenté dans leurs rapports externes (procuration apparente; art. 33 al. 3 CO); et (3) en l'absence de pouvoirs internes conférés au représentant par le représenté, lorsque celui-ci a ratifié le contrat (art. 38 al. 1 CO) (arrêt du Tribunal fédéral 4A_455/2018 du 9 octobre 2019 consid 7.1). 4.1.4 Selon l'article 2 al. 1 CC, chacun est tenu d'exercer ses droits et d'exécuter ses obligations selon les règles de la bonne foi. L'abus manifeste d'un droit n'est pas protégé par la loi (art. 2 al. 2 CC). 4.2 En l'espèce, contrairement à ce que fait valoir l'appelante, le versement de 20'000 fr. qu'elle s'est engagé à effectuer en faveur de l'intimée n'était pas soumis à la condition que les rapports de travail prennent effectivement fin au 31 mai 2018. L'on chercherait en effet en vain une telle condition dans le texte du courrier de l'appelante du 26 février 2018. Ce courrier mentionne que cette indemnité est allouée à l'intimée "pour sa longue contribution à la société et pour sa coopération durant le délai de congé". Il n'est pas contesté que l'intimée a coopéré pendant le délai de congé. Le fait que l'intimée soit tombée malade pendant le délai de congé ne constitue quant à lui pas un défaut de coopération. Il n'est nulle part précisé dans la lettre de congé que le versement de l'indemnité de 20'000 fr. était soumis à la condition suspensive que le contrat de travail prenne fin au 31 mai 2018. Les allégations en ce sens de l'appelante ne trouvent ainsi aucune assise dans le texte de la lettre de licenciement. Ces allégations sont en outre contredites par la teneur du courriel qu'elle a adressé à l'intimée le 20 septembre 2018, confirmé par courrier du 28 septembre 2018. En effet, dans ces deux envois, l'appelante a confirmé à l'intimée qu'elle lui verserait le bonus convenu de 20'000 fr., alors même qu'elle savait que, en raison de la maladie de l'intimée, le contrat de travail n'expirerait pas le 31 mai 2018, mais le 31 octobre de la même année. A cet égard, les allégations de l'appelante selon lesquelles sa responsable des ressources humaines, F______, n'était pas autorisée à envoyer ces documents, sont formulées pour la première fois en appel, de sorte qu'elles sont irrecevables en application de l'art. 317 al. 1 CPC. Même à supposer que ces allégations aient été recevables, elles n'auraient pas été établies. En effet, l'appelante ne démontre pas que sa responsable des ressources humaines n'avait pas les pouvoirs nécessaires pour signer seule ce type de courrier. L'appelante a d'ailleurs expressément indiqué à l'intimée dans son courriel du 7 décembre 2018 qu'elle pensait que F______ s'était déjà occupée de la signature du certificat de travail, ce qui implique que cette dernière avait le pouvoir de signer seule des documents importants dans le cadre de ses attributions de responsable des ressources humaines. En tout état de cause, même à supposer que F______ ait effectivement outrepassé les pouvoirs de représentation qui lui étaient conférés en signant les courriels et courriers des 20 et 28 septembre 2018, l'intimée pouvait déduire l'existence desdits pouvoirs des circonstances. Des courriers de ce type entrent en effet dans le cadre des attributions d'une responsable des ressources humaines. L'appelante est ainsi liée par les termes des courriers précités. Il ressort de ce qui précède qu'il est établi que l'engagement de l'appelante de verser à l'intimée une indemnité de 20'000 fr. n'était pas soumis à la condition que les rapports de travail prennent effectivement fin au 31 mai 2018. Il n'y a dès lors pas lieu de procéder à l'interprétation des manifestations de volonté des parties en application du principe de la confiance, contrairement à ce que fait valoir l'appelante. Par ailleurs, contrairement à ce que soutient cette dernière, l'intimée n'abuse pas de son droit en réclamant le versement de l'indemnité convenue, en dépit du fait qu'elle est tombée malade pendant le délai de congé. Il n'est en particulier pas établi que l'absence de prise en charge de la totalité du salaire de l'intimée pendant sa maladie par l'assurance perte de gain de l'appelante soit imputable à l'intimée. Les difficultés financières alléguées par l'appelante ne changent quant à elles rien à ce qui précède. Le jugement querellé doit par conséquent être confirmé. 4. La valeur litigieuse étant inférieure à 50'000 fr., il ne sera pas prélevé de frais judiciaires, ni alloué de dépens (art. 71 RTFMC et 22 al. 2 LaCC). * * * * * PAR CES MOTIFS, La Chambre des prud'hommes, groupe 4 : A la forme : Déclare recevable l'appel interjeté par A______ SA contre le jugement JTPH/446/2019 rendu le 6 décembre 2019 par le Tribunal des prud'hommes dans la cause C/2969/2019. Au fond : Confirme le jugement querellé. Dit que la procédure est gratuite. Déboute les parties de toutes autres conclusions. Siégeant : Madame Fabienne GEISINGER-MARIETHOZ, présidente; Monsieur Olivier  GROMETTO, juge employeur; Madame Ana ROUX,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