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C/29655/2019 vom 31. Juli 2020</w:t>
      </w:r>
    </w:p>
    <w:p>
      <w:r>
        <w:t>GE Cour de justice, 2020-07-31, FR</w:t>
      </w:r>
    </w:p>
    <w:p>
      <w:r>
        <w:rPr>
          <w:b/>
        </w:rPr>
        <w:t xml:space="preserve">Quelle: </w:t>
      </w:r>
      <w:r>
        <w:t>https://mcp.opencaselaw.ch/entscheid/ge_gerichte_C_29655_2019</w:t>
      </w:r>
    </w:p>
    <w:p>
      <w:r>
        <w:t>FR: GE_GERICHTE C/29655/2019 du 31 juillet 2020</w:t>
      </w:r>
    </w:p>
    <w:p>
      <w:r>
        <w:t>IT: GE_GERICHTE C/29655/2019 del 31 luglio 2020</w:t>
      </w:r>
    </w:p>
    <w:p>
      <w:pPr>
        <w:pStyle w:val="Heading2"/>
      </w:pPr>
      <w:r>
        <w:t>Volltext</w:t>
      </w:r>
    </w:p>
    <w:p>
      <w:r>
        <w:t>Genève Cour de Justice (Cour civile) Chambre civile (Sommaires) 31.08.2020 C/29655/2019</w:t>
      </w:r>
    </w:p>
    <w:p>
      <w:r>
        <w:t>C/29655/2019 ACJC/1302/2020 du 31.08.2020 sur JTPI/5039/2020 ( SML ) , JUGE En fait En droit Par ces motifs RÉPUBLIQUE ET CANTON DE GENÈVE POUVOIR JUDICIAIRE C/29655/2019 ACJC/1302/2020 ARRÊT DE LA COUR DE JUSTICE Chambre civile du LUNDI 31 JUILLET 2020 Entre CONFEDERATION SUISSE, SOIT POUR ELLE LA PERCEPTION DE L'AFC , Service du contentieux, rue du Stand 26, case postale 3937, 1211 Genève 3, recourante contre un jugement rendu par la 25ème Chambre du Tribunal de première instance de ce canton le 6 mai 2020, comparant en personne, et Monsieur A______ , c/o EMS B______, ______ [GE], intimé, représenté par son curateur, Me C______, avocat, ______, en l'étude duquel il fait élection de domicile. EN FAIT A. Par jugement JTPI/5039/2020 du 6 mai 2020, reçu par la CONFEDERATION SUISSE, soit pour elle LA PERCEPTION DE l'AFC, le 11 mai suivant, le Tribunal de première instance, statuant par voie de procédure sommaire, a débouté la précitée de ses conclusions en mainlevée définitive (ch. 1 du dispositif), arrêté les frais judiciaires à 300 fr., compensés avec l'avance fournie, laissés à sa charge (ch. 3) et l'a condamnée à verser à A______ 100 fr. TTC à titre de dépens (ch. 4). En substance, le Tribunal a retenu que bien que le bordereau produit par la CONFEDERATION SUISSE ne portait pas la mention de son caractère définitif et exécutoire, A______ n'avait pas allégué avoir contesté la décision incriminée. Le montant du poste 1 du commandement de payer ne correspondait pas à celui figurant sur le bordereau du 23 janvier 2017 et le montant des intérêts moratoires, objet du poste 2, n'était pas correct. Dès lors, il se justifiait de rejeter la requête de mainlevée. B. a. Par acte expédié le 18 mai 2020 au greffe de la Cour de justice, la CONFEDERATION SUISSE, soit pour elle LA PERCEPTION DE l'AFC, a formé recours contre ce jugement, sollicitant son annulation. Elle a conclu, sous suite de frais et dépens, au prononcé de la mainlevée définitive de l'opposition formée au commandement de payer, poursuite n° 1______, et à ce qu'il soit dit que la poursuite irait sa voie. b. Dans sa réponse du 11 juin 2020, A______ a conclu au déboutement de la CONFEDERATION SUISSE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Le 23 janvier 2017, l'Administration fiscale cantonale (ci-après : l'AFC) a adressé à A______ un bordereau d'impôts relatif à l'impôt fédéral direct 2014, d'un montant de 6'718 fr. 05, soit 7'388 fr. 35 sous déduction de 670 fr. 30 résultant d'un bordereau provisoire notifié le 16 mars 2015. Ledit bordereau mentionne comme contribuable : 2______ / IBO -2 et 3______ comme référence. b. Par sommation envoyée par courrier recommandé le 20 août 2018 à l'adresse de son curateur, mentionnant l'absence de règlement du bordereau de taxation susmentionné du 23 janvier 2017, l'AFC a mis en demeure A______ de lui verser sous 10 jours la somme de 7'006 fr. 90, soit 6'708 fr. 35 et 298 fr. 55 d'intérêts. A______ n'a pas contesté cette sommation. c. A la requête de la CONFEDERATION SUISSE, l'Office cantonal des poursuites a notifié à A______ et à son curateur un commandement de payer, poursuite n° 1______, pour les sommes de 6'708 fr. 35, avec intérêts à 3% dès le 10 janvier 2019 (poste 1) et 376 fr. 80 (poste 2). Dans la rubrique "Titre et date de la créance ou cause de l'obligation" sont mentionnés, pour le poste 1, "3______/ IFD/2014/1 , bordereau 2______ du 23.01.2017" et, pour le poste 2, "Intérêts moratoires au 10.01.2019". Le curateur y a formé opposition le même jour. d. Par requête déposée le 16 décembre 2019 au Tribunal, la CONFEDERATION SUISSE, soit pour elle l'AFC, a requis, sous suite de dépens, le prononcé de la mainlevée définitive de l'opposition formée au commandement de payer précité. e. A l'audience du Tribunal du 9 mars 2020, la CONFEDERATION SUISSE, soit pour elle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En conséquence, l'allégation nouvelle de l'intimé selon laquelle il aurait contesté la décision de taxation est irrecevable. 2. La recourante reproche au Tribunal de ne pas avoir prononcé la mainlevée définitive de l'opposition formée au commandement de payer. Elle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2.5 En l'espèce, le bordereau d'impôts relatif à l'impôt fédéral direct 2014 du 23 janvier 2017,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20 août 2018, qui lui a été adressée par courrier recommandé. A réception de cette dernière, mentionnant expressément le bordereau du 23 janvier 2017, ainsi que les montants dus à ce titre, l'intimé n'a pas réagi. Ce n'est que lors de l'audience du 9 mars 2020 devant le Tribunal, soit trois ans après la réception du bordereau d'impôts, que l'intimé s'est prévalu de l'absence de preuve du caractère exécutoire dudit bordereau. Dans ces circonstances, il serait faire preuve de formalisme excessif que d'exiger de la recourante qu'elle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 rappel d'impôts va chercher à se défendre et n'attend pas d'être poursuivi, ce d'autant que le bordereau de rappel d'impôt fait suite à une dénonciation spontanée de l'intimé pour soustraction d'impôts. En revanche, c'est à tort que le Tribunal a retenu, implicitement, qu'il n'y avait pas d'identité entre le bordereau d'impôts et l'identité de la créance déduite en poursuite. En effet, dans la rubrique "Titre et date de la créance", la recourante a fait mention du numéro de contribuable de l'intimé 2______ / IBO -2, du numéro de référence 3______/IFD/2014 et de la date du 23.01.2017, pour une somme de 6'708 fr. 35. Il ne fait aucun doute qu'il s'agit du bordereau notifié le 23 janvier 2017 à l'intimé. Le fait que le montant requis en poursuite porte sur un montant inférieur à celui résultant du bordereau susmentionné, à savoir 6'718 fr. 05, ne fait pas non plus, en lui-même, obstacle au prononcé de la mainlevée de l'opposition. Comme le fait valoir à juste titre la recourante, en refusant de prononcer la mainlevée pour ce motif, le Tribunal a fait preuve de formalisme excessif. Contraindre la recourante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la recourante constitue bien un titre de mainlevée définitive pour le montant de 6'708 fr. 35 (poste 1 du commandement de payer). L'intimé n'a pas contesté les intérêts dus sur le montant en capital, de 3%, mais uniquement les intérêts moratoires (cf. infra, poste 2 du commandement de payer), de sorte qu'ils seront admis. Le recours est dès lors fondé sur ce point. Il n'y a par contre pas lieu de "dire que la poursuite ira sa voie" comme le souhaite la recourante, cette conclusion excédant le cadre de la présente procédure qui ne peut tendre qu'au prononcé de la mainlevée de l'opposition. 2.7 Concernant les intérêts moratoires, l'intimé les a contestés de manière toute générale. Conformément aux principes rappelés sous consid. 2.1 supra, il appartenait au curateur de l'intimé, à réception de la sommation du 20 août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298 fr. 55.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6'708 fr. 35, plus intérêts moratoires à 3% dès le 10 janvier 2019 et 298 fr. 55, et rejetée pour le surplus. 3. Les frais des deux instances, arrêtés à 750 fr. (art. 48, 61 OELP), seront mis à la charge de l'intimé, qui succombe majoritairement, et compensés avec les avances de frais versées par les parties, qui restent acquises à l'Etat de Genève (art. 111 al. 1 CPC). L'intimé sera en conséquence condamné à verser 750 fr. à ce titre à la recourante. Il ne sera pas alloué de dépens à la recourante, qui comparaît en personne, les démarches effectuées ne le justifiant pas (art. 95 al. 3 let. c CPC a contrario ). * * * * * PAR CES MOTIFS, La Chambre civile : A la forme : Déclare recevable le recours interjeté le 18 mai 2020 par la CONFEDERATION SUISSE, SOIT POUR ELLE LA PERCEPTION DE L'AFC contre le jugement JTPI/5039/2020 rendu le 6 mai 2020 par le Tribunal de première instance dans la cause C/29655/2019-25 SML. Au fond : Annule ledit jugement. Cela fait et statuant à nouveau : Prononce la mainlevée définitive de l'opposition formée au commandement de payer, poursuite n° 1______, à concurrence de 6'708 fr. 35, plus intérêts moratoires à 3% dès le 10 janvier 2019 et 298 fr. 55. Déboute les parties de toutes autres conclusions. Sur les frais : Arrête les frais judiciaires de première instance et de recours à 750 fr., compensés avec les avances de frais fournies par les parties, acquises à l'Etat de Genève, et les met à la charge de A______. Condamne en conséquence A______ à verser à la CONFEDERATION SUISSE, SOIT POUR ELLE LA PERCEPTION DE L'AFC, la somme de 750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